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459.4pt;mso-position-horizontal-relative:page;mso-position-vertical-relative:page;z-index:-15827456" coordorigin="0,0" coordsize="12240,9188">
            <v:rect style="position:absolute;left:0;top:4809;width:12240;height:4378" filled="true" fillcolor="#dcddde" stroked="false">
              <v:fill type="solid"/>
            </v:rect>
            <v:rect style="position:absolute;left:0;top:0;width:12240;height:4810" filled="true" fillcolor="#003044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100"/>
        <w:ind w:left="120" w:right="0" w:firstLine="0"/>
        <w:jc w:val="left"/>
        <w:rPr>
          <w:rFonts w:ascii="OpenSans-Semibold"/>
          <w:b/>
          <w:sz w:val="40"/>
        </w:rPr>
      </w:pPr>
      <w:r>
        <w:rPr>
          <w:rFonts w:ascii="OpenSans-Semibold"/>
          <w:b/>
          <w:color w:val="B6AA38"/>
          <w:sz w:val="40"/>
        </w:rPr>
        <w:t>Great Bear Rainforest Activity Plan</w:t>
      </w:r>
    </w:p>
    <w:p>
      <w:pPr>
        <w:pStyle w:val="BodyText"/>
        <w:spacing w:before="7"/>
        <w:rPr>
          <w:rFonts w:ascii="OpenSans-Semibold"/>
          <w:b/>
          <w:sz w:val="63"/>
        </w:rPr>
      </w:pPr>
    </w:p>
    <w:p>
      <w:pPr>
        <w:pStyle w:val="Title"/>
      </w:pPr>
      <w:r>
        <w:rPr>
          <w:color w:val="B6AA38"/>
        </w:rPr>
        <w:t>Inquiry:</w:t>
      </w:r>
    </w:p>
    <w:p>
      <w:pPr>
        <w:pStyle w:val="Heading1"/>
        <w:spacing w:line="264" w:lineRule="auto" w:before="147"/>
        <w:ind w:right="2447"/>
      </w:pPr>
      <w:r>
        <w:rPr>
          <w:color w:val="FFFFFF"/>
        </w:rPr>
        <w:t>How is technology used for research in the Great Bear Rainforest?</w:t>
      </w:r>
    </w:p>
    <w:p>
      <w:pPr>
        <w:pStyle w:val="BodyText"/>
        <w:spacing w:line="235" w:lineRule="auto" w:before="458"/>
        <w:ind w:left="120"/>
      </w:pPr>
      <w:r>
        <w:rPr>
          <w:color w:val="231F20"/>
        </w:rPr>
        <w:t>Students create inquiry questions on what technologies are used to study life forms in the GBR. They research one question and present their findings to the class.</w:t>
      </w:r>
    </w:p>
    <w:p>
      <w:pPr>
        <w:pStyle w:val="Heading1"/>
        <w:spacing w:before="283"/>
      </w:pPr>
      <w:r>
        <w:rPr>
          <w:color w:val="003044"/>
        </w:rPr>
        <w:t>Learning Objectives</w:t>
      </w:r>
    </w:p>
    <w:p>
      <w:pPr>
        <w:pStyle w:val="BodyText"/>
        <w:spacing w:before="127"/>
        <w:ind w:left="120"/>
      </w:pPr>
      <w:r>
        <w:rPr>
          <w:color w:val="231F20"/>
        </w:rPr>
        <w:t>Students will: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78" w:after="0"/>
        <w:ind w:left="750" w:right="1936" w:hanging="450"/>
        <w:jc w:val="left"/>
        <w:rPr>
          <w:sz w:val="24"/>
        </w:rPr>
      </w:pPr>
      <w:r>
        <w:rPr>
          <w:color w:val="231F20"/>
          <w:sz w:val="24"/>
        </w:rPr>
        <w:t>Identify technology that is being used to research animal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2"/>
          <w:sz w:val="24"/>
        </w:rPr>
        <w:t>and/or </w:t>
      </w:r>
      <w:r>
        <w:rPr>
          <w:color w:val="231F20"/>
          <w:sz w:val="24"/>
        </w:rPr>
        <w:t>plant life in the Great Bear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Rainforest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4" w:after="0"/>
        <w:ind w:left="750" w:right="0" w:hanging="450"/>
        <w:jc w:val="left"/>
        <w:rPr>
          <w:sz w:val="24"/>
        </w:rPr>
      </w:pPr>
      <w:r>
        <w:rPr>
          <w:color w:val="231F20"/>
          <w:sz w:val="24"/>
        </w:rPr>
        <w:t>Design a research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study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50" w:right="0" w:hanging="450"/>
        <w:jc w:val="left"/>
        <w:rPr>
          <w:sz w:val="24"/>
        </w:rPr>
      </w:pPr>
      <w:r>
        <w:rPr>
          <w:color w:val="231F20"/>
          <w:sz w:val="24"/>
        </w:rPr>
        <w:t>Present their research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findings</w:t>
      </w:r>
    </w:p>
    <w:p>
      <w:pPr>
        <w:pStyle w:val="BodyText"/>
        <w:rPr>
          <w:sz w:val="32"/>
        </w:rPr>
      </w:pPr>
    </w:p>
    <w:p>
      <w:pPr>
        <w:pStyle w:val="Heading1"/>
        <w:spacing w:before="257"/>
      </w:pPr>
      <w:r>
        <w:rPr>
          <w:color w:val="003044"/>
        </w:rPr>
        <w:t>Preparing for the Activity Plan</w:t>
      </w:r>
    </w:p>
    <w:p>
      <w:pPr>
        <w:pStyle w:val="BodyText"/>
        <w:spacing w:before="126"/>
        <w:ind w:left="120"/>
      </w:pPr>
      <w:r>
        <w:rPr>
          <w:b/>
          <w:color w:val="231F20"/>
        </w:rPr>
        <w:t>Note: </w:t>
      </w:r>
      <w:r>
        <w:rPr>
          <w:color w:val="231F20"/>
        </w:rPr>
        <w:t>This activity may take several classes to complete.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1"/>
      </w:pPr>
      <w:r>
        <w:rPr>
          <w:color w:val="003044"/>
        </w:rPr>
        <w:t>Materials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27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computer /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projector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student computers / tablets /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devices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access 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Internet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poster paper 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markers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816" w:top="0" w:bottom="1000" w:left="1320" w:right="1100"/>
          <w:pgNumType w:start="1"/>
        </w:sectPr>
      </w:pPr>
    </w:p>
    <w:p>
      <w:pPr>
        <w:pStyle w:val="Heading1"/>
        <w:spacing w:before="78"/>
      </w:pPr>
      <w:r>
        <w:rPr>
          <w:color w:val="003044"/>
        </w:rPr>
        <w:t>Background Information</w:t>
      </w:r>
    </w:p>
    <w:p>
      <w:pPr>
        <w:pStyle w:val="BodyText"/>
        <w:spacing w:before="127"/>
        <w:ind w:left="120"/>
      </w:pPr>
      <w:r>
        <w:rPr>
          <w:color w:val="231F20"/>
        </w:rPr>
        <w:t>Biodiversity research being conducted in the Great Bear Rainforest region:</w:t>
      </w:r>
    </w:p>
    <w:p>
      <w:pPr>
        <w:pStyle w:val="BodyText"/>
        <w:spacing w:before="9"/>
        <w:rPr>
          <w:sz w:val="31"/>
        </w:rPr>
      </w:pPr>
    </w:p>
    <w:p>
      <w:pPr>
        <w:spacing w:line="323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Great Bear Hydrophone Network (Pacific Wild)</w:t>
      </w:r>
    </w:p>
    <w:p>
      <w:pPr>
        <w:pStyle w:val="BodyText"/>
        <w:spacing w:line="323" w:lineRule="exact"/>
        <w:ind w:left="120"/>
      </w:pPr>
      <w:hyperlink r:id="rId6">
        <w:r>
          <w:rPr>
            <w:color w:val="205E9E"/>
            <w:u w:val="single" w:color="205E9E"/>
          </w:rPr>
          <w:t>https://pacificwild.org/audio/</w:t>
        </w:r>
      </w:hyperlink>
    </w:p>
    <w:p>
      <w:pPr>
        <w:pStyle w:val="Heading3"/>
      </w:pPr>
      <w:r>
        <w:rPr>
          <w:color w:val="231F20"/>
        </w:rPr>
        <w:t>Climate Kids</w:t>
      </w:r>
    </w:p>
    <w:p>
      <w:pPr>
        <w:pStyle w:val="BodyText"/>
        <w:spacing w:line="323" w:lineRule="exact"/>
        <w:ind w:left="120"/>
      </w:pPr>
      <w:r>
        <w:rPr>
          <w:color w:val="205E9E"/>
          <w:u w:val="single" w:color="205E9E"/>
        </w:rPr>
        <w:t>https://climatekids.nasa.gov/</w:t>
      </w:r>
    </w:p>
    <w:p>
      <w:pPr>
        <w:pStyle w:val="Heading3"/>
        <w:spacing w:line="235" w:lineRule="auto" w:before="179"/>
        <w:ind w:right="1906"/>
      </w:pPr>
      <w:r>
        <w:rPr>
          <w:color w:val="231F20"/>
        </w:rPr>
        <w:t>Great Bear Sea &gt; Elementary &gt; Lesson 3: Collaborative Research – Case Study on Bears</w:t>
      </w:r>
    </w:p>
    <w:p>
      <w:pPr>
        <w:pStyle w:val="BodyText"/>
        <w:spacing w:line="235" w:lineRule="auto"/>
        <w:ind w:left="120" w:right="3308"/>
      </w:pPr>
      <w:r>
        <w:rPr>
          <w:color w:val="231F20"/>
        </w:rPr>
        <w:t>Includes information on collaborative research. </w:t>
      </w:r>
      <w:hyperlink r:id="rId7">
        <w:r>
          <w:rPr>
            <w:color w:val="205E9E"/>
            <w:u w:val="single" w:color="205E9E"/>
          </w:rPr>
          <w:t>http://greatbearsea.net/elementary-curriculum/lesson-3/</w:t>
        </w:r>
      </w:hyperlink>
    </w:p>
    <w:p>
      <w:pPr>
        <w:pStyle w:val="Heading3"/>
        <w:spacing w:line="235" w:lineRule="auto" w:before="178"/>
        <w:ind w:right="3405"/>
      </w:pPr>
      <w:r>
        <w:rPr>
          <w:color w:val="231F20"/>
        </w:rPr>
        <w:t>Great Bear Sea &gt; Secondary Environmental Science &gt; Lesson 3: Great Bear Sea Case Studies</w:t>
      </w:r>
    </w:p>
    <w:p>
      <w:pPr>
        <w:pStyle w:val="BodyText"/>
        <w:spacing w:line="235" w:lineRule="auto"/>
        <w:ind w:left="120" w:right="596"/>
      </w:pPr>
      <w:r>
        <w:rPr>
          <w:color w:val="231F20"/>
        </w:rPr>
        <w:t>Includes case studies on kelp forests, bear, pacific herring, and cumulative effects on the North Coast (analysis of impacts of forestry, fisheries, LNG pipelines, LNG refineries and wind power mega-projects), and clam gardens. </w:t>
      </w:r>
      <w:hyperlink r:id="rId8">
        <w:r>
          <w:rPr>
            <w:color w:val="205E9E"/>
            <w:u w:val="single" w:color="205E9E"/>
          </w:rPr>
          <w:t>http://greatbearsea.net/environmental-science/lesson-3/</w:t>
        </w:r>
      </w:hyperlink>
    </w:p>
    <w:p>
      <w:pPr>
        <w:pStyle w:val="Heading3"/>
        <w:spacing w:before="174"/>
      </w:pPr>
      <w:r>
        <w:rPr>
          <w:color w:val="231F20"/>
        </w:rPr>
        <w:t>Hakai Institute</w:t>
      </w:r>
    </w:p>
    <w:p>
      <w:pPr>
        <w:pStyle w:val="BodyText"/>
        <w:spacing w:line="323" w:lineRule="exact"/>
        <w:ind w:left="120"/>
      </w:pPr>
      <w:hyperlink r:id="rId9">
        <w:r>
          <w:rPr>
            <w:color w:val="205E9E"/>
            <w:u w:val="single" w:color="205E9E"/>
          </w:rPr>
          <w:t>https://www.hakai.org/</w:t>
        </w:r>
      </w:hyperlink>
    </w:p>
    <w:p>
      <w:pPr>
        <w:pStyle w:val="Heading3"/>
        <w:spacing w:line="235" w:lineRule="auto" w:before="178"/>
      </w:pPr>
      <w:r>
        <w:rPr>
          <w:color w:val="231F20"/>
        </w:rPr>
        <w:t>Identification of Habitat of Special Importance to Fin Whales (Balaenoptera physalus) in Canadian Pacific Waters</w:t>
      </w:r>
    </w:p>
    <w:p>
      <w:pPr>
        <w:pStyle w:val="BodyText"/>
        <w:spacing w:line="317" w:lineRule="exact"/>
        <w:ind w:left="120"/>
      </w:pPr>
      <w:r>
        <w:rPr>
          <w:color w:val="231F20"/>
        </w:rPr>
        <w:t>Fin whale tagging in Caamaño Sound (DFO)</w:t>
      </w:r>
    </w:p>
    <w:p>
      <w:pPr>
        <w:pStyle w:val="BodyText"/>
        <w:spacing w:line="323" w:lineRule="exact"/>
        <w:ind w:left="120"/>
      </w:pPr>
      <w:hyperlink r:id="rId10">
        <w:r>
          <w:rPr>
            <w:color w:val="205E9E"/>
            <w:u w:val="single" w:color="205E9E"/>
          </w:rPr>
          <w:t>http://www.dfo-mpo.gc.ca/csas-sccs/Publications/SAR-AS/2017/2017_039-eng.html</w:t>
        </w:r>
      </w:hyperlink>
    </w:p>
    <w:p>
      <w:pPr>
        <w:spacing w:line="235" w:lineRule="auto" w:before="178"/>
        <w:ind w:left="120" w:right="1661" w:firstLine="0"/>
        <w:jc w:val="left"/>
        <w:rPr>
          <w:sz w:val="24"/>
        </w:rPr>
      </w:pPr>
      <w:r>
        <w:rPr>
          <w:b/>
          <w:color w:val="231F20"/>
          <w:sz w:val="24"/>
        </w:rPr>
        <w:t>Managing Salmon for Wildlife (Raincoast Conservation Foundation) </w:t>
      </w:r>
      <w:r>
        <w:rPr>
          <w:color w:val="231F20"/>
          <w:sz w:val="24"/>
        </w:rPr>
        <w:t>Information on hair traps and the Salmon Carnivore Program </w:t>
      </w:r>
      <w:hyperlink r:id="rId11">
        <w:r>
          <w:rPr>
            <w:color w:val="205E9E"/>
            <w:sz w:val="24"/>
            <w:u w:val="single" w:color="205E9E"/>
          </w:rPr>
          <w:t>https://www.raincoast.org/salmon-carnivore-project/</w:t>
        </w:r>
      </w:hyperlink>
    </w:p>
    <w:p>
      <w:pPr>
        <w:pStyle w:val="Heading3"/>
        <w:spacing w:before="174"/>
      </w:pPr>
      <w:r>
        <w:rPr>
          <w:color w:val="231F20"/>
        </w:rPr>
        <w:t>NEMES (Noise Exposure to the Marine Environment from Ships)</w:t>
      </w:r>
    </w:p>
    <w:p>
      <w:pPr>
        <w:pStyle w:val="BodyText"/>
        <w:spacing w:line="323" w:lineRule="exact"/>
        <w:ind w:left="120"/>
      </w:pPr>
      <w:hyperlink r:id="rId12">
        <w:r>
          <w:rPr>
            <w:color w:val="205E9E"/>
            <w:u w:val="single" w:color="205E9E"/>
          </w:rPr>
          <w:t>https://nemesproject.com/</w:t>
        </w:r>
      </w:hyperlink>
    </w:p>
    <w:p>
      <w:pPr>
        <w:pStyle w:val="Heading3"/>
      </w:pPr>
      <w:r>
        <w:rPr>
          <w:color w:val="231F20"/>
        </w:rPr>
        <w:t>Oceans Network</w:t>
      </w:r>
      <w:r>
        <w:rPr>
          <w:color w:val="231F20"/>
          <w:spacing w:val="-18"/>
        </w:rPr>
        <w:t> </w:t>
      </w:r>
      <w:r>
        <w:rPr>
          <w:color w:val="231F20"/>
        </w:rPr>
        <w:t>Canada</w:t>
      </w:r>
    </w:p>
    <w:p>
      <w:pPr>
        <w:pStyle w:val="BodyText"/>
        <w:spacing w:line="235" w:lineRule="auto" w:before="2"/>
        <w:ind w:left="120" w:right="667"/>
      </w:pPr>
      <w:r>
        <w:rPr>
          <w:color w:val="231F20"/>
        </w:rPr>
        <w:t>Kitamaat Village Community Observatory </w:t>
      </w:r>
      <w:hyperlink r:id="rId13">
        <w:r>
          <w:rPr>
            <w:color w:val="205E9E"/>
            <w:u w:val="single" w:color="205E9E"/>
          </w:rPr>
          <w:t>https://www.oceannetworks.ca/learning/ocean-sense/community-observatories/</w:t>
        </w:r>
      </w:hyperlink>
      <w:r>
        <w:rPr>
          <w:color w:val="205E9E"/>
        </w:rPr>
        <w:t> </w:t>
      </w:r>
      <w:hyperlink r:id="rId13">
        <w:r>
          <w:rPr>
            <w:color w:val="205E9E"/>
            <w:u w:val="single" w:color="205E9E"/>
          </w:rPr>
          <w:t>kitamaat-village</w:t>
        </w:r>
      </w:hyperlink>
    </w:p>
    <w:p>
      <w:pPr>
        <w:spacing w:after="0" w:line="235" w:lineRule="auto"/>
        <w:sectPr>
          <w:pgSz w:w="12240" w:h="15840"/>
          <w:pgMar w:header="0" w:footer="816" w:top="1280" w:bottom="1000" w:left="1320" w:right="1100"/>
        </w:sectPr>
      </w:pPr>
    </w:p>
    <w:p>
      <w:pPr>
        <w:spacing w:line="235" w:lineRule="auto" w:before="92"/>
        <w:ind w:left="120" w:right="2447" w:firstLine="0"/>
        <w:jc w:val="left"/>
        <w:rPr>
          <w:sz w:val="24"/>
        </w:rPr>
      </w:pPr>
      <w:r>
        <w:rPr>
          <w:b/>
          <w:color w:val="231F20"/>
          <w:sz w:val="24"/>
        </w:rPr>
        <w:t>Research Methods (Spirit Bear Research Foundation) </w:t>
      </w:r>
      <w:r>
        <w:rPr>
          <w:color w:val="231F20"/>
          <w:sz w:val="24"/>
        </w:rPr>
        <w:t>Information on motion sensor cams </w:t>
      </w:r>
      <w:r>
        <w:rPr>
          <w:color w:val="205E9E"/>
          <w:sz w:val="24"/>
          <w:u w:val="single" w:color="205E9E"/>
        </w:rPr>
        <w:t>https://spiritbearfoundation.com/research/researchmethods/</w:t>
      </w:r>
    </w:p>
    <w:p>
      <w:pPr>
        <w:pStyle w:val="Heading3"/>
        <w:spacing w:before="174"/>
      </w:pPr>
      <w:r>
        <w:rPr>
          <w:color w:val="231F20"/>
        </w:rPr>
        <w:t>Research on the Central Coast (Biodiversity of the Central Coast)</w:t>
      </w:r>
    </w:p>
    <w:p>
      <w:pPr>
        <w:pStyle w:val="BodyText"/>
        <w:spacing w:line="323" w:lineRule="exact"/>
        <w:ind w:left="120"/>
      </w:pPr>
      <w:hyperlink r:id="rId14">
        <w:r>
          <w:rPr>
            <w:color w:val="205E9E"/>
            <w:u w:val="single" w:color="205E9E"/>
          </w:rPr>
          <w:t>https://www.centralcoastbiodiversity.org/research.html</w:t>
        </w:r>
      </w:hyperlink>
    </w:p>
    <w:p>
      <w:pPr>
        <w:spacing w:line="235" w:lineRule="auto" w:before="178"/>
        <w:ind w:left="120" w:right="1483" w:firstLine="0"/>
        <w:jc w:val="left"/>
        <w:rPr>
          <w:sz w:val="24"/>
        </w:rPr>
      </w:pPr>
      <w:r>
        <w:rPr>
          <w:b/>
          <w:color w:val="231F20"/>
          <w:sz w:val="24"/>
        </w:rPr>
        <w:t>Tracking grizzly bears from space – David Laskin </w:t>
      </w:r>
      <w:r>
        <w:rPr>
          <w:color w:val="231F20"/>
          <w:sz w:val="24"/>
        </w:rPr>
        <w:t>(4:14) </w:t>
      </w:r>
      <w:hyperlink r:id="rId15">
        <w:r>
          <w:rPr>
            <w:color w:val="205E9E"/>
            <w:sz w:val="24"/>
            <w:u w:val="single" w:color="205E9E"/>
          </w:rPr>
          <w:t>https://ed.ted.com/lessons/tracking-grizzly-bears-from-space-david-laskin</w:t>
        </w:r>
      </w:hyperlink>
    </w:p>
    <w:p>
      <w:pPr>
        <w:pStyle w:val="Heading1"/>
        <w:spacing w:before="144"/>
      </w:pPr>
      <w:r>
        <w:rPr>
          <w:color w:val="003044"/>
        </w:rPr>
        <w:t>Delivering the Activity Plan</w:t>
      </w:r>
    </w:p>
    <w:p>
      <w:pPr>
        <w:pStyle w:val="Heading2"/>
        <w:spacing w:before="202"/>
      </w:pPr>
      <w:r>
        <w:rPr>
          <w:color w:val="515F24"/>
        </w:rPr>
        <w:t>Access Prior Knowledge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19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Have students </w:t>
      </w:r>
      <w:r>
        <w:rPr>
          <w:color w:val="231F20"/>
          <w:spacing w:val="-3"/>
          <w:sz w:val="24"/>
        </w:rPr>
        <w:t>think-pair-share </w:t>
      </w:r>
      <w:r>
        <w:rPr>
          <w:color w:val="231F20"/>
          <w:sz w:val="24"/>
        </w:rPr>
        <w:t>“biodiversity of the Great Bear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Rainforest.”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Ask students how many life forms they can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name.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89" w:after="0"/>
        <w:ind w:left="749" w:right="763" w:hanging="450"/>
        <w:jc w:val="left"/>
        <w:rPr>
          <w:sz w:val="24"/>
        </w:rPr>
      </w:pPr>
      <w:r>
        <w:rPr>
          <w:color w:val="231F20"/>
          <w:sz w:val="24"/>
        </w:rPr>
        <w:t>If students are unfamiliar with asking powerful questions </w:t>
      </w:r>
      <w:r>
        <w:rPr>
          <w:color w:val="231F20"/>
          <w:spacing w:val="-4"/>
          <w:sz w:val="24"/>
        </w:rPr>
        <w:t>(or </w:t>
      </w:r>
      <w:r>
        <w:rPr>
          <w:color w:val="231F20"/>
          <w:sz w:val="24"/>
        </w:rPr>
        <w:t>perhaps have forgotten), discuss what </w:t>
      </w:r>
      <w:r>
        <w:rPr>
          <w:color w:val="231F20"/>
          <w:spacing w:val="-3"/>
          <w:sz w:val="24"/>
        </w:rPr>
        <w:t>makes </w:t>
      </w:r>
      <w:r>
        <w:rPr>
          <w:color w:val="231F20"/>
          <w:sz w:val="24"/>
        </w:rPr>
        <w:t>an inquiry question vs. a fact retrieval question.</w:t>
      </w:r>
    </w:p>
    <w:p>
      <w:pPr>
        <w:pStyle w:val="BodyText"/>
        <w:spacing w:before="12"/>
        <w:rPr>
          <w:sz w:val="32"/>
        </w:rPr>
      </w:pPr>
    </w:p>
    <w:p>
      <w:pPr>
        <w:pStyle w:val="Heading2"/>
      </w:pPr>
      <w:r>
        <w:rPr>
          <w:color w:val="515F24"/>
        </w:rPr>
        <w:t>Inquire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19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Show students the following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video:</w:t>
      </w:r>
    </w:p>
    <w:p>
      <w:pPr>
        <w:pStyle w:val="BodyText"/>
        <w:spacing w:before="5"/>
        <w:rPr>
          <w:sz w:val="23"/>
        </w:rPr>
      </w:pPr>
    </w:p>
    <w:p>
      <w:pPr>
        <w:spacing w:line="235" w:lineRule="auto" w:before="0"/>
        <w:ind w:left="749" w:right="1483" w:firstLine="0"/>
        <w:jc w:val="left"/>
        <w:rPr>
          <w:sz w:val="24"/>
        </w:rPr>
      </w:pPr>
      <w:r>
        <w:rPr>
          <w:b/>
          <w:color w:val="231F20"/>
          <w:sz w:val="24"/>
        </w:rPr>
        <w:t>Great Bear Wild – Dispatches from a Northern Rainforest </w:t>
      </w:r>
      <w:r>
        <w:rPr>
          <w:color w:val="231F20"/>
          <w:sz w:val="24"/>
        </w:rPr>
        <w:t>(5:33) An introduction to the Great Bear Rainforest. </w:t>
      </w:r>
      <w:r>
        <w:rPr>
          <w:color w:val="205E9E"/>
          <w:sz w:val="24"/>
          <w:u w:val="single" w:color="205E9E"/>
        </w:rPr>
        <w:t>https://vimeo.com/108089318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0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Distribute posters and markers around the classroom with headings such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as:</w:t>
      </w:r>
    </w:p>
    <w:p>
      <w:pPr>
        <w:pStyle w:val="BodyText"/>
        <w:tabs>
          <w:tab w:pos="1469" w:val="left" w:leader="none"/>
        </w:tabs>
        <w:spacing w:before="44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Lower plants (ferns, mosses, lichens,</w:t>
      </w:r>
      <w:r>
        <w:rPr>
          <w:color w:val="231F20"/>
          <w:spacing w:val="-3"/>
        </w:rPr>
        <w:t> </w:t>
      </w:r>
      <w:r>
        <w:rPr>
          <w:color w:val="231F20"/>
        </w:rPr>
        <w:t>fungi)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Higher plants (trees, fruit-bearing</w:t>
      </w:r>
      <w:r>
        <w:rPr>
          <w:color w:val="231F20"/>
          <w:spacing w:val="-4"/>
        </w:rPr>
        <w:t> </w:t>
      </w:r>
      <w:r>
        <w:rPr>
          <w:color w:val="231F20"/>
        </w:rPr>
        <w:t>shrubs)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Marine</w:t>
      </w:r>
      <w:r>
        <w:rPr>
          <w:color w:val="231F20"/>
          <w:spacing w:val="-1"/>
        </w:rPr>
        <w:t> </w:t>
      </w:r>
      <w:r>
        <w:rPr>
          <w:color w:val="231F20"/>
        </w:rPr>
        <w:t>life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Mammals</w:t>
      </w:r>
    </w:p>
    <w:p>
      <w:pPr>
        <w:pStyle w:val="BodyText"/>
        <w:tabs>
          <w:tab w:pos="1469" w:val="left" w:leader="none"/>
        </w:tabs>
        <w:spacing w:before="8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Birds</w:t>
      </w:r>
    </w:p>
    <w:p>
      <w:pPr>
        <w:pStyle w:val="BodyText"/>
        <w:rPr>
          <w:sz w:val="30"/>
        </w:rPr>
      </w:pPr>
    </w:p>
    <w:p>
      <w:pPr>
        <w:pStyle w:val="BodyText"/>
        <w:spacing w:line="235" w:lineRule="auto"/>
        <w:ind w:left="119"/>
      </w:pPr>
      <w:r>
        <w:rPr>
          <w:b/>
          <w:color w:val="231F20"/>
        </w:rPr>
        <w:t>Note: </w:t>
      </w:r>
      <w:r>
        <w:rPr>
          <w:color w:val="231F20"/>
        </w:rPr>
        <w:t>Headings are at the teacher’s discretion. More posters can be added, such as marine invertebrates, marine mammals, fish, etc.</w:t>
      </w:r>
    </w:p>
    <w:p>
      <w:pPr>
        <w:spacing w:after="0" w:line="235" w:lineRule="auto"/>
        <w:sectPr>
          <w:pgSz w:w="12240" w:h="15840"/>
          <w:pgMar w:header="0" w:footer="816" w:top="1280" w:bottom="1000" w:left="1320" w:right="1100"/>
        </w:sectPr>
      </w:pP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92" w:after="0"/>
        <w:ind w:left="749" w:right="610" w:hanging="450"/>
        <w:jc w:val="left"/>
        <w:rPr>
          <w:sz w:val="24"/>
        </w:rPr>
      </w:pPr>
      <w:r>
        <w:rPr>
          <w:color w:val="231F20"/>
          <w:sz w:val="24"/>
        </w:rPr>
        <w:t>Students rotate through the “stations” adding “powerful” (how, </w:t>
      </w:r>
      <w:r>
        <w:rPr>
          <w:color w:val="231F20"/>
          <w:spacing w:val="-3"/>
          <w:sz w:val="24"/>
        </w:rPr>
        <w:t>why, </w:t>
      </w:r>
      <w:r>
        <w:rPr>
          <w:color w:val="231F20"/>
          <w:sz w:val="24"/>
        </w:rPr>
        <w:t>what </w:t>
      </w:r>
      <w:r>
        <w:rPr>
          <w:color w:val="231F20"/>
          <w:spacing w:val="5"/>
          <w:sz w:val="24"/>
        </w:rPr>
        <w:t>if) </w:t>
      </w:r>
      <w:r>
        <w:rPr>
          <w:color w:val="231F20"/>
          <w:sz w:val="24"/>
        </w:rPr>
        <w:t>questions about the organism group listed on each </w:t>
      </w:r>
      <w:r>
        <w:rPr>
          <w:color w:val="231F20"/>
          <w:spacing w:val="-3"/>
          <w:sz w:val="24"/>
        </w:rPr>
        <w:t>poster. Encourage </w:t>
      </w:r>
      <w:r>
        <w:rPr>
          <w:color w:val="231F20"/>
          <w:sz w:val="24"/>
        </w:rPr>
        <w:t>the students to think outside the box: what do they wonder about or want to know more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about?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88" w:after="0"/>
        <w:ind w:left="749" w:right="380" w:hanging="450"/>
        <w:jc w:val="left"/>
        <w:rPr>
          <w:sz w:val="24"/>
        </w:rPr>
      </w:pPr>
      <w:r>
        <w:rPr>
          <w:color w:val="231F20"/>
          <w:sz w:val="24"/>
        </w:rPr>
        <w:t>Have students rotate through all of the stations once. Ask the students to go through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second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time,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adding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more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questions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refining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previous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questions.</w:t>
      </w:r>
    </w:p>
    <w:p>
      <w:pPr>
        <w:pStyle w:val="BodyText"/>
        <w:spacing w:before="8"/>
        <w:rPr>
          <w:sz w:val="45"/>
        </w:rPr>
      </w:pPr>
    </w:p>
    <w:p>
      <w:pPr>
        <w:pStyle w:val="Heading2"/>
      </w:pPr>
      <w:r>
        <w:rPr>
          <w:color w:val="515F24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35" w:lineRule="auto" w:before="125" w:after="0"/>
        <w:ind w:left="749" w:right="597" w:hanging="450"/>
        <w:jc w:val="both"/>
        <w:rPr>
          <w:sz w:val="24"/>
        </w:rPr>
      </w:pPr>
      <w:r>
        <w:rPr>
          <w:color w:val="231F20"/>
          <w:sz w:val="24"/>
        </w:rPr>
        <w:t>After the poster activity, have a gallery walk where students write down the question from each poster that most interests them </w:t>
      </w:r>
      <w:r>
        <w:rPr>
          <w:color w:val="231F20"/>
          <w:spacing w:val="-4"/>
          <w:sz w:val="24"/>
        </w:rPr>
        <w:t>(or </w:t>
      </w:r>
      <w:r>
        <w:rPr>
          <w:color w:val="231F20"/>
          <w:sz w:val="24"/>
        </w:rPr>
        <w:t>a question that they have come up with on their own during the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2"/>
          <w:sz w:val="24"/>
        </w:rPr>
        <w:t>activity).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35" w:lineRule="auto" w:before="89" w:after="0"/>
        <w:ind w:left="749" w:right="525" w:hanging="450"/>
        <w:jc w:val="both"/>
        <w:rPr>
          <w:sz w:val="24"/>
        </w:rPr>
      </w:pPr>
      <w:r>
        <w:rPr>
          <w:color w:val="231F20"/>
          <w:sz w:val="24"/>
        </w:rPr>
        <w:t>Students should now have a list of interesting questions for critical inquiry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to choose from for the next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step.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84" w:after="0"/>
        <w:ind w:left="749" w:right="0" w:hanging="451"/>
        <w:jc w:val="both"/>
        <w:rPr>
          <w:sz w:val="24"/>
        </w:rPr>
      </w:pPr>
      <w:r>
        <w:rPr>
          <w:color w:val="231F20"/>
          <w:spacing w:val="3"/>
          <w:sz w:val="24"/>
        </w:rPr>
        <w:t>As </w:t>
      </w:r>
      <w:r>
        <w:rPr>
          <w:color w:val="231F20"/>
          <w:sz w:val="24"/>
        </w:rPr>
        <w:t>a class or in small groups,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discuss: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did they know about the question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before?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did they learn from their</w:t>
      </w:r>
      <w:r>
        <w:rPr>
          <w:color w:val="231F20"/>
          <w:spacing w:val="-5"/>
        </w:rPr>
        <w:t> </w:t>
      </w:r>
      <w:r>
        <w:rPr>
          <w:color w:val="231F20"/>
        </w:rPr>
        <w:t>peers?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do they still wonder</w:t>
      </w:r>
      <w:r>
        <w:rPr>
          <w:color w:val="231F20"/>
          <w:spacing w:val="-3"/>
        </w:rPr>
        <w:t> </w:t>
      </w:r>
      <w:r>
        <w:rPr>
          <w:color w:val="231F20"/>
        </w:rPr>
        <w:t>about?</w:t>
      </w:r>
    </w:p>
    <w:p>
      <w:pPr>
        <w:pStyle w:val="BodyText"/>
        <w:spacing w:before="12"/>
        <w:rPr>
          <w:sz w:val="32"/>
        </w:rPr>
      </w:pPr>
    </w:p>
    <w:p>
      <w:pPr>
        <w:pStyle w:val="Heading2"/>
      </w:pPr>
      <w:r>
        <w:rPr>
          <w:color w:val="515F24"/>
        </w:rPr>
        <w:t>Explore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25" w:after="0"/>
        <w:ind w:left="749" w:right="637" w:hanging="450"/>
        <w:jc w:val="left"/>
        <w:rPr>
          <w:sz w:val="24"/>
        </w:rPr>
      </w:pPr>
      <w:r>
        <w:rPr>
          <w:color w:val="231F20"/>
          <w:sz w:val="24"/>
        </w:rPr>
        <w:t>Students choose a question from the gallery walk or write a new question 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research.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Questions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need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refining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focus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particular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species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or population.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88" w:after="0"/>
        <w:ind w:left="749" w:right="457" w:hanging="450"/>
        <w:jc w:val="left"/>
        <w:rPr>
          <w:sz w:val="24"/>
        </w:rPr>
      </w:pPr>
      <w:r>
        <w:rPr>
          <w:color w:val="231F20"/>
          <w:spacing w:val="-6"/>
          <w:sz w:val="24"/>
        </w:rPr>
        <w:t>Tell </w:t>
      </w:r>
      <w:r>
        <w:rPr>
          <w:color w:val="231F20"/>
          <w:sz w:val="24"/>
        </w:rPr>
        <w:t>students they will present their research (including the use of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technology) as a painting, </w:t>
      </w:r>
      <w:r>
        <w:rPr>
          <w:color w:val="231F20"/>
          <w:spacing w:val="-3"/>
          <w:sz w:val="24"/>
        </w:rPr>
        <w:t>collage, </w:t>
      </w:r>
      <w:r>
        <w:rPr>
          <w:color w:val="231F20"/>
          <w:sz w:val="24"/>
        </w:rPr>
        <w:t>animation, website, PowerPoint, photo essay,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35" w:lineRule="auto" w:before="90" w:after="0"/>
        <w:ind w:left="749" w:right="617" w:hanging="450"/>
        <w:jc w:val="both"/>
        <w:rPr>
          <w:sz w:val="24"/>
        </w:rPr>
      </w:pPr>
      <w:r>
        <w:rPr>
          <w:color w:val="231F20"/>
          <w:sz w:val="24"/>
        </w:rPr>
        <w:t>Direct students to the resources in the Background Information section. </w:t>
      </w:r>
      <w:r>
        <w:rPr>
          <w:color w:val="231F20"/>
          <w:spacing w:val="-6"/>
          <w:sz w:val="24"/>
        </w:rPr>
        <w:t>Tell </w:t>
      </w:r>
      <w:r>
        <w:rPr>
          <w:color w:val="231F20"/>
          <w:sz w:val="24"/>
        </w:rPr>
        <w:t>students their research / presentation should answer three of the following questions:</w:t>
      </w:r>
    </w:p>
    <w:p>
      <w:pPr>
        <w:pStyle w:val="BodyText"/>
        <w:spacing w:line="206" w:lineRule="auto" w:before="80"/>
        <w:ind w:left="1469" w:right="969" w:hanging="360"/>
        <w:jc w:val="both"/>
      </w:pPr>
      <w:r>
        <w:rPr>
          <w:rFonts w:ascii="Myriad Pro" w:hAnsi="Myriad Pro"/>
          <w:color w:val="231F20"/>
        </w:rPr>
        <w:t>» </w:t>
      </w:r>
      <w:r>
        <w:rPr>
          <w:color w:val="231F20"/>
        </w:rPr>
        <w:t>How do we know what we know? What methods are being used to collect data on the organism?</w:t>
      </w:r>
    </w:p>
    <w:p>
      <w:pPr>
        <w:pStyle w:val="BodyText"/>
        <w:spacing w:before="91"/>
        <w:ind w:left="1109"/>
        <w:jc w:val="both"/>
      </w:pPr>
      <w:r>
        <w:rPr>
          <w:rFonts w:ascii="Myriad Pro" w:hAnsi="Myriad Pro"/>
          <w:color w:val="231F20"/>
        </w:rPr>
        <w:t>» </w:t>
      </w:r>
      <w:r>
        <w:rPr>
          <w:color w:val="231F20"/>
        </w:rPr>
        <w:t>How has technology been used in the research of this organism?</w:t>
      </w:r>
    </w:p>
    <w:p>
      <w:pPr>
        <w:pStyle w:val="BodyText"/>
        <w:tabs>
          <w:tab w:pos="1469" w:val="left" w:leader="none"/>
        </w:tabs>
        <w:spacing w:line="235" w:lineRule="auto" w:before="89"/>
        <w:ind w:left="1469" w:right="907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Is there an answer to the question? If not, how would you go</w:t>
      </w:r>
      <w:r>
        <w:rPr>
          <w:color w:val="231F20"/>
          <w:spacing w:val="-41"/>
        </w:rPr>
        <w:t> </w:t>
      </w:r>
      <w:r>
        <w:rPr>
          <w:color w:val="231F20"/>
        </w:rPr>
        <w:t>about answering</w:t>
      </w:r>
      <w:r>
        <w:rPr>
          <w:color w:val="231F20"/>
          <w:spacing w:val="-1"/>
        </w:rPr>
        <w:t> </w:t>
      </w:r>
      <w:r>
        <w:rPr>
          <w:color w:val="231F20"/>
        </w:rPr>
        <w:t>it?</w:t>
      </w:r>
    </w:p>
    <w:p>
      <w:pPr>
        <w:pStyle w:val="BodyText"/>
        <w:tabs>
          <w:tab w:pos="1469" w:val="left" w:leader="none"/>
        </w:tabs>
        <w:spacing w:line="235" w:lineRule="auto" w:before="89"/>
        <w:ind w:left="1469" w:right="704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kind of research still needs to be </w:t>
      </w:r>
      <w:r>
        <w:rPr>
          <w:color w:val="231F20"/>
          <w:spacing w:val="-3"/>
        </w:rPr>
        <w:t>done? </w:t>
      </w:r>
      <w:r>
        <w:rPr>
          <w:color w:val="231F20"/>
        </w:rPr>
        <w:t>Are there new forms</w:t>
      </w:r>
      <w:r>
        <w:rPr>
          <w:color w:val="231F20"/>
          <w:spacing w:val="-29"/>
        </w:rPr>
        <w:t> </w:t>
      </w:r>
      <w:r>
        <w:rPr>
          <w:color w:val="231F20"/>
        </w:rPr>
        <w:t>of technology being developed to study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this?</w:t>
      </w:r>
    </w:p>
    <w:p>
      <w:pPr>
        <w:spacing w:after="0" w:line="235" w:lineRule="auto"/>
        <w:sectPr>
          <w:pgSz w:w="12240" w:h="15840"/>
          <w:pgMar w:header="0" w:footer="816" w:top="1280" w:bottom="1000" w:left="1320" w:right="1100"/>
        </w:sectPr>
      </w:pPr>
    </w:p>
    <w:p>
      <w:pPr>
        <w:pStyle w:val="BodyText"/>
        <w:tabs>
          <w:tab w:pos="1469" w:val="left" w:leader="none"/>
        </w:tabs>
        <w:spacing w:before="87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are conservation issues around this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organism?</w:t>
      </w:r>
    </w:p>
    <w:p>
      <w:pPr>
        <w:pStyle w:val="BodyText"/>
        <w:tabs>
          <w:tab w:pos="1469" w:val="left" w:leader="none"/>
        </w:tabs>
        <w:spacing w:before="8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How are local Indigenous people involved? How are they</w:t>
      </w:r>
      <w:r>
        <w:rPr>
          <w:color w:val="231F20"/>
          <w:spacing w:val="-14"/>
        </w:rPr>
        <w:t> </w:t>
      </w:r>
      <w:r>
        <w:rPr>
          <w:color w:val="231F20"/>
        </w:rPr>
        <w:t>affected?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88" w:after="0"/>
        <w:ind w:left="749" w:right="436" w:hanging="450"/>
        <w:jc w:val="left"/>
        <w:rPr>
          <w:sz w:val="24"/>
        </w:rPr>
      </w:pPr>
      <w:r>
        <w:rPr>
          <w:color w:val="231F20"/>
          <w:spacing w:val="3"/>
          <w:sz w:val="24"/>
        </w:rPr>
        <w:t>As </w:t>
      </w:r>
      <w:r>
        <w:rPr>
          <w:color w:val="231F20"/>
          <w:sz w:val="24"/>
        </w:rPr>
        <w:t>a class, brainstorm criteria that students could use to peer assess their classmates’ visual presentation </w:t>
      </w:r>
      <w:r>
        <w:rPr>
          <w:color w:val="231F20"/>
          <w:spacing w:val="-3"/>
          <w:sz w:val="24"/>
        </w:rPr>
        <w:t>(depth </w:t>
      </w:r>
      <w:r>
        <w:rPr>
          <w:color w:val="231F20"/>
          <w:sz w:val="24"/>
        </w:rPr>
        <w:t>of research, creativity / visual design of presentation, three of the questions were answered,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3"/>
          <w:sz w:val="24"/>
        </w:rPr>
        <w:t>etc.)</w:t>
      </w:r>
    </w:p>
    <w:p>
      <w:pPr>
        <w:pStyle w:val="BodyText"/>
        <w:spacing w:before="12"/>
        <w:rPr>
          <w:sz w:val="32"/>
        </w:rPr>
      </w:pPr>
    </w:p>
    <w:p>
      <w:pPr>
        <w:pStyle w:val="Heading2"/>
      </w:pPr>
      <w:r>
        <w:rPr>
          <w:color w:val="515F24"/>
        </w:rPr>
        <w:t>Assess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25" w:after="0"/>
        <w:ind w:left="749" w:right="1270" w:hanging="450"/>
        <w:jc w:val="left"/>
        <w:rPr>
          <w:sz w:val="24"/>
        </w:rPr>
      </w:pPr>
      <w:r>
        <w:rPr>
          <w:color w:val="231F20"/>
          <w:sz w:val="24"/>
        </w:rPr>
        <w:t>Have students complete a self-assessment of their participation in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the question development activity.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4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Have students peer-assess the presentations based on 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following: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Does the presentation answer three of the questions</w:t>
      </w:r>
      <w:r>
        <w:rPr>
          <w:color w:val="231F20"/>
          <w:spacing w:val="-6"/>
        </w:rPr>
        <w:t> </w:t>
      </w:r>
      <w:r>
        <w:rPr>
          <w:color w:val="231F20"/>
        </w:rPr>
        <w:t>posed?</w:t>
      </w:r>
    </w:p>
    <w:p>
      <w:pPr>
        <w:pStyle w:val="BodyText"/>
        <w:tabs>
          <w:tab w:pos="1469" w:val="left" w:leader="none"/>
        </w:tabs>
        <w:spacing w:before="44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Does the presentation show originality and creativity? In what</w:t>
      </w:r>
      <w:r>
        <w:rPr>
          <w:color w:val="231F20"/>
          <w:spacing w:val="-14"/>
        </w:rPr>
        <w:t> </w:t>
      </w:r>
      <w:r>
        <w:rPr>
          <w:color w:val="231F20"/>
        </w:rPr>
        <w:t>ways?</w:t>
      </w:r>
    </w:p>
    <w:p>
      <w:pPr>
        <w:pStyle w:val="BodyText"/>
        <w:tabs>
          <w:tab w:pos="1469" w:val="left" w:leader="none"/>
        </w:tabs>
        <w:spacing w:line="220" w:lineRule="auto" w:before="63"/>
        <w:ind w:left="1469" w:right="391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Do the images and graphics relate to the topic and enhance the presentation? Are there any unnessessary images that detract from</w:t>
      </w:r>
      <w:r>
        <w:rPr>
          <w:color w:val="231F20"/>
          <w:spacing w:val="-33"/>
        </w:rPr>
        <w:t> </w:t>
      </w:r>
      <w:r>
        <w:rPr>
          <w:color w:val="231F20"/>
        </w:rPr>
        <w:t>the presentation?</w:t>
      </w:r>
    </w:p>
    <w:p>
      <w:pPr>
        <w:spacing w:after="0" w:line="220" w:lineRule="auto"/>
        <w:sectPr>
          <w:pgSz w:w="12240" w:h="15840"/>
          <w:pgMar w:header="0" w:footer="816" w:top="1000" w:bottom="1000" w:left="1320" w:right="1100"/>
        </w:sectPr>
      </w:pPr>
    </w:p>
    <w:p>
      <w:pPr>
        <w:pStyle w:val="Heading2"/>
        <w:spacing w:before="89"/>
      </w:pPr>
      <w:r>
        <w:rPr>
          <w:color w:val="515F24"/>
        </w:rPr>
        <w:t>Go Beyond</w:t>
      </w:r>
    </w:p>
    <w:p>
      <w:pPr>
        <w:pStyle w:val="BodyText"/>
        <w:spacing w:line="235" w:lineRule="auto" w:before="124"/>
        <w:ind w:left="120" w:right="320"/>
      </w:pPr>
      <w:r>
        <w:rPr>
          <w:color w:val="231F20"/>
        </w:rPr>
        <w:t>The Marine Planning Partnership for the North Pacific Coast (MaPP) Seasketch application offers a further opportunity to explore technology used in biodiversity research and management planning, through students exploring various data layers:</w:t>
      </w:r>
    </w:p>
    <w:p>
      <w:pPr>
        <w:pStyle w:val="BodyText"/>
        <w:spacing w:before="5"/>
        <w:rPr>
          <w:sz w:val="23"/>
        </w:rPr>
      </w:pPr>
    </w:p>
    <w:p>
      <w:pPr>
        <w:spacing w:line="235" w:lineRule="auto" w:before="0"/>
        <w:ind w:left="1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Marine Planning Partnership for the North Pacific Coast (MaPP) Seasketch application </w:t>
      </w:r>
      <w:hyperlink r:id="rId16">
        <w:r>
          <w:rPr>
            <w:color w:val="205E9E"/>
            <w:sz w:val="24"/>
            <w:u w:val="single" w:color="205E9E"/>
          </w:rPr>
          <w:t>https://www.seasketch.org/#projecthomepage/50e58ab28aba4075183f8fc0</w:t>
        </w:r>
      </w:hyperlink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79" w:after="0"/>
        <w:ind w:left="749" w:right="595" w:hanging="450"/>
        <w:jc w:val="left"/>
        <w:rPr>
          <w:sz w:val="24"/>
        </w:rPr>
      </w:pPr>
      <w:r>
        <w:rPr>
          <w:color w:val="231F20"/>
          <w:sz w:val="24"/>
        </w:rPr>
        <w:t>Have students explore the site and check out the layers for birds,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mammals, plants,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90" w:after="0"/>
        <w:ind w:left="750" w:right="720" w:hanging="450"/>
        <w:jc w:val="left"/>
        <w:rPr>
          <w:sz w:val="24"/>
        </w:rPr>
      </w:pPr>
      <w:r>
        <w:rPr>
          <w:color w:val="231F20"/>
          <w:sz w:val="24"/>
        </w:rPr>
        <w:t>Demonstrate how to overlay human-use polygons on top of the various wildlife polygons (for example, select the “Pacific Salmon Migration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Routes” </w:t>
      </w:r>
      <w:r>
        <w:rPr>
          <w:color w:val="231F20"/>
          <w:spacing w:val="-5"/>
          <w:sz w:val="24"/>
        </w:rPr>
        <w:t>layer, </w:t>
      </w:r>
      <w:r>
        <w:rPr>
          <w:color w:val="231F20"/>
          <w:sz w:val="24"/>
        </w:rPr>
        <w:t>and add the “Finfish Aquaculture </w:t>
      </w:r>
      <w:r>
        <w:rPr>
          <w:color w:val="231F20"/>
          <w:spacing w:val="-4"/>
          <w:sz w:val="24"/>
        </w:rPr>
        <w:t>Tenures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layer”).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88" w:after="0"/>
        <w:ind w:left="749" w:right="690" w:hanging="450"/>
        <w:jc w:val="left"/>
        <w:rPr>
          <w:sz w:val="24"/>
        </w:rPr>
      </w:pPr>
      <w:r>
        <w:rPr>
          <w:color w:val="231F20"/>
          <w:sz w:val="24"/>
        </w:rPr>
        <w:t>Ask students to determine what kind of human impacts can be ascertained from this information. How can these maps be used for ecosystem management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3"/>
          <w:sz w:val="24"/>
        </w:rPr>
        <w:t>planning?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89" w:after="0"/>
        <w:ind w:left="749" w:right="386" w:hanging="450"/>
        <w:jc w:val="left"/>
        <w:rPr>
          <w:sz w:val="24"/>
        </w:rPr>
      </w:pPr>
      <w:r>
        <w:rPr>
          <w:color w:val="231F20"/>
          <w:sz w:val="24"/>
        </w:rPr>
        <w:t>Have students report back to the class </w:t>
      </w:r>
      <w:r>
        <w:rPr>
          <w:color w:val="231F20"/>
          <w:spacing w:val="-4"/>
          <w:sz w:val="24"/>
        </w:rPr>
        <w:t>(as </w:t>
      </w:r>
      <w:r>
        <w:rPr>
          <w:color w:val="231F20"/>
          <w:sz w:val="24"/>
        </w:rPr>
        <w:t>individuals or in small groups). Ask them to create some kind of visual aid to go with a short oral presentation </w:t>
      </w:r>
      <w:r>
        <w:rPr>
          <w:color w:val="231F20"/>
          <w:spacing w:val="-3"/>
          <w:sz w:val="24"/>
        </w:rPr>
        <w:t>(notes </w:t>
      </w:r>
      <w:r>
        <w:rPr>
          <w:color w:val="231F20"/>
          <w:sz w:val="24"/>
        </w:rPr>
        <w:t>and visual aid to be turned in for assessment). If students are reporting as small groups, include a brief peer-assessment that can be submitted as part of the students’ assessment.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3290313</wp:posOffset>
            </wp:positionH>
            <wp:positionV relativeFrom="paragraph">
              <wp:posOffset>278162</wp:posOffset>
            </wp:positionV>
            <wp:extent cx="1115785" cy="3905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uto" w:before="70"/>
        <w:ind w:left="3771" w:right="596" w:hanging="3302"/>
        <w:jc w:val="left"/>
        <w:rPr>
          <w:sz w:val="16"/>
        </w:rPr>
      </w:pPr>
      <w:r>
        <w:rPr>
          <w:color w:val="231F20"/>
          <w:sz w:val="16"/>
        </w:rPr>
        <w:t>This work is licensed under a </w:t>
      </w:r>
      <w:hyperlink r:id="rId18">
        <w:r>
          <w:rPr>
            <w:color w:val="205E9E"/>
            <w:sz w:val="16"/>
            <w:u w:val="single" w:color="205E9E"/>
          </w:rPr>
          <w:t>Creative Commons Attribution-NonCommercial-ShareAlike 4.0 International License</w:t>
        </w:r>
      </w:hyperlink>
      <w:r>
        <w:rPr>
          <w:color w:val="205E9E"/>
          <w:sz w:val="16"/>
        </w:rPr>
        <w:t> </w:t>
      </w:r>
      <w:r>
        <w:rPr>
          <w:color w:val="231F20"/>
          <w:sz w:val="16"/>
        </w:rPr>
        <w:t>unless otherwise indicated.</w:t>
      </w:r>
    </w:p>
    <w:sectPr>
      <w:pgSz w:w="12240" w:h="15840"/>
      <w:pgMar w:header="0" w:footer="816" w:top="1260" w:bottom="100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Sans-Semibold">
    <w:altName w:val="OpenSans-Semibol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0.179199pt;width:386.9pt;height:17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B6AA38"/>
                    <w:sz w:val="22"/>
                  </w:rPr>
                  <w:t>Inquiry: </w:t>
                </w:r>
                <w:r>
                  <w:rPr>
                    <w:color w:val="003044"/>
                    <w:sz w:val="22"/>
                  </w:rPr>
                  <w:t>How is technology used for research in the Great Bear Rainforest?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713989pt;margin-top:740.179199pt;width:12.3pt;height:17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750" w:hanging="450"/>
      </w:pPr>
      <w:rPr>
        <w:rFonts w:hint="default" w:ascii="Arial" w:hAnsi="Arial" w:eastAsia="Arial" w:cs="Arial"/>
        <w:color w:val="231F20"/>
        <w:w w:val="12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8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2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Open Sans" w:hAnsi="Open Sans" w:eastAsia="Open Sans" w:cs="Open Sans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OpenSans-Semibold" w:hAnsi="OpenSans-Semibold" w:eastAsia="OpenSans-Semibold" w:cs="OpenSans-Semibold"/>
      <w:b/>
      <w:bCs/>
      <w:sz w:val="30"/>
      <w:szCs w:val="3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73" w:line="323" w:lineRule="exact"/>
      <w:ind w:left="120"/>
      <w:outlineLvl w:val="3"/>
    </w:pPr>
    <w:rPr>
      <w:rFonts w:ascii="Open Sans" w:hAnsi="Open Sans" w:eastAsia="Open Sans" w:cs="Open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Open Sans" w:hAnsi="Open Sans" w:eastAsia="Open Sans" w:cs="Open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749" w:hanging="450"/>
    </w:pPr>
    <w:rPr>
      <w:rFonts w:ascii="Open Sans" w:hAnsi="Open Sans" w:eastAsia="Open Sans" w:cs="Open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pacificwild.org/audio/" TargetMode="External"/><Relationship Id="rId7" Type="http://schemas.openxmlformats.org/officeDocument/2006/relationships/hyperlink" Target="http://greatbearsea.net/elementary-curriculum/lesson-3/" TargetMode="External"/><Relationship Id="rId8" Type="http://schemas.openxmlformats.org/officeDocument/2006/relationships/hyperlink" Target="http://greatbearsea.net/environmental-science/lesson-3/" TargetMode="External"/><Relationship Id="rId9" Type="http://schemas.openxmlformats.org/officeDocument/2006/relationships/hyperlink" Target="https://www.hakai.org/" TargetMode="External"/><Relationship Id="rId10" Type="http://schemas.openxmlformats.org/officeDocument/2006/relationships/hyperlink" Target="http://www.dfo-mpo.gc.ca/csas-sccs/Publications/SAR-AS/2017/2017_039-eng.html" TargetMode="External"/><Relationship Id="rId11" Type="http://schemas.openxmlformats.org/officeDocument/2006/relationships/hyperlink" Target="https://www.raincoast.org/salmon-carnivore-project/" TargetMode="External"/><Relationship Id="rId12" Type="http://schemas.openxmlformats.org/officeDocument/2006/relationships/hyperlink" Target="https://nemesproject.com/" TargetMode="External"/><Relationship Id="rId13" Type="http://schemas.openxmlformats.org/officeDocument/2006/relationships/hyperlink" Target="https://www.oceannetworks.ca/learning/ocean-sense/community-observatories/kitamaat-village" TargetMode="External"/><Relationship Id="rId14" Type="http://schemas.openxmlformats.org/officeDocument/2006/relationships/hyperlink" Target="https://www.centralcoastbiodiversity.org/research.html" TargetMode="External"/><Relationship Id="rId15" Type="http://schemas.openxmlformats.org/officeDocument/2006/relationships/hyperlink" Target="https://ed.ted.com/lessons/tracking-grizzly-bears-from-space-david-laskin" TargetMode="External"/><Relationship Id="rId16" Type="http://schemas.openxmlformats.org/officeDocument/2006/relationships/hyperlink" Target="https://www.seasketch.org/%23projecthomepage/50e58ab28aba4075183f8fc0%20%20%20" TargetMode="External"/><Relationship Id="rId17" Type="http://schemas.openxmlformats.org/officeDocument/2006/relationships/image" Target="media/image1.png"/><Relationship Id="rId18" Type="http://schemas.openxmlformats.org/officeDocument/2006/relationships/hyperlink" Target="https://creativecommons.org/licenses/by-sa/4.0/legalcode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2020-11-28T17:39:25Z</dcterms:created>
  <dcterms:modified xsi:type="dcterms:W3CDTF">2020-11-28T17:39:25Z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2020-11-28T00:00:00Z</vt:filetime>
  </property>
</Properties>
</file>