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DC6" w:rsidRDefault="000247D2">
      <w:pPr>
        <w:pStyle w:val="BodyText"/>
        <w:ind w:left="0"/>
        <w:rPr>
          <w:rFonts w:ascii="Times New Roman"/>
          <w:sz w:val="20"/>
        </w:rPr>
      </w:pPr>
      <w:r>
        <w:pict>
          <v:group id="_x0000_s1028" alt="" style="position:absolute;margin-left:0;margin-top:0;width:612pt;height:280.8pt;z-index:-15835136;mso-position-horizontal-relative:page;mso-position-vertical-relative:page" coordsize="12240,5616">
            <v:rect id="_x0000_s1029" alt="" style="position:absolute;top:4204;width:12240;height:1412" fillcolor="#f2f0f0" stroked="f"/>
            <v:rect id="_x0000_s1030" alt="" style="position:absolute;width:12240;height:4205" fillcolor="#2d3d04" stroked="f"/>
            <w10:wrap anchorx="page" anchory="page"/>
          </v:group>
        </w:pict>
      </w:r>
    </w:p>
    <w:p w:rsidR="00AA2DC6" w:rsidRDefault="00AA2DC6">
      <w:pPr>
        <w:pStyle w:val="BodyText"/>
        <w:ind w:left="0"/>
        <w:rPr>
          <w:rFonts w:ascii="Times New Roman"/>
          <w:sz w:val="20"/>
        </w:rPr>
      </w:pPr>
    </w:p>
    <w:p w:rsidR="00AA2DC6" w:rsidRDefault="00AA2DC6">
      <w:pPr>
        <w:pStyle w:val="BodyText"/>
        <w:spacing w:before="5"/>
        <w:ind w:left="0"/>
        <w:rPr>
          <w:rFonts w:ascii="Times New Roman"/>
          <w:sz w:val="24"/>
        </w:rPr>
      </w:pPr>
    </w:p>
    <w:p w:rsidR="00AA2DC6" w:rsidRDefault="000247D2">
      <w:pPr>
        <w:spacing w:before="100"/>
        <w:ind w:left="120"/>
        <w:rPr>
          <w:sz w:val="30"/>
        </w:rPr>
      </w:pPr>
      <w:r>
        <w:rPr>
          <w:color w:val="B6AA38"/>
          <w:sz w:val="30"/>
        </w:rPr>
        <w:t>Great Bear Rainforest Activity Plan</w:t>
      </w:r>
    </w:p>
    <w:p w:rsidR="00AA2DC6" w:rsidRDefault="00AA2DC6">
      <w:pPr>
        <w:pStyle w:val="BodyText"/>
        <w:spacing w:before="7"/>
        <w:ind w:left="0"/>
        <w:rPr>
          <w:sz w:val="28"/>
        </w:rPr>
      </w:pPr>
    </w:p>
    <w:p w:rsidR="00AA2DC6" w:rsidRDefault="000247D2">
      <w:pPr>
        <w:pStyle w:val="Heading1"/>
        <w:spacing w:before="1" w:line="220" w:lineRule="auto"/>
        <w:ind w:right="108"/>
      </w:pPr>
      <w:r>
        <w:rPr>
          <w:color w:val="FFFFFF"/>
        </w:rPr>
        <w:t xml:space="preserve">How can we best understand the </w:t>
      </w:r>
      <w:r>
        <w:rPr>
          <w:color w:val="FFFFFF"/>
          <w:spacing w:val="-3"/>
        </w:rPr>
        <w:t xml:space="preserve">multiple economic, social, </w:t>
      </w:r>
      <w:r>
        <w:rPr>
          <w:color w:val="FFFFFF"/>
        </w:rPr>
        <w:t xml:space="preserve">political, </w:t>
      </w:r>
      <w:r>
        <w:rPr>
          <w:color w:val="FFFFFF"/>
          <w:spacing w:val="-2"/>
        </w:rPr>
        <w:t xml:space="preserve">and </w:t>
      </w:r>
      <w:r>
        <w:rPr>
          <w:color w:val="FFFFFF"/>
          <w:spacing w:val="-3"/>
        </w:rPr>
        <w:t xml:space="preserve">environmental </w:t>
      </w:r>
      <w:r>
        <w:rPr>
          <w:color w:val="FFFFFF"/>
          <w:spacing w:val="-4"/>
        </w:rPr>
        <w:t xml:space="preserve">(ESPN) </w:t>
      </w:r>
      <w:r>
        <w:rPr>
          <w:color w:val="FFFFFF"/>
        </w:rPr>
        <w:t xml:space="preserve">perspectives </w:t>
      </w:r>
      <w:r>
        <w:rPr>
          <w:color w:val="FFFFFF"/>
          <w:spacing w:val="-3"/>
        </w:rPr>
        <w:t xml:space="preserve">related to </w:t>
      </w:r>
      <w:r>
        <w:rPr>
          <w:color w:val="FFFFFF"/>
        </w:rPr>
        <w:t xml:space="preserve">the </w:t>
      </w:r>
      <w:r>
        <w:rPr>
          <w:color w:val="FFFFFF"/>
          <w:spacing w:val="-3"/>
        </w:rPr>
        <w:t xml:space="preserve">Great </w:t>
      </w:r>
      <w:r>
        <w:rPr>
          <w:color w:val="FFFFFF"/>
        </w:rPr>
        <w:t>Bear</w:t>
      </w:r>
      <w:r>
        <w:rPr>
          <w:color w:val="FFFFFF"/>
          <w:spacing w:val="-8"/>
        </w:rPr>
        <w:t xml:space="preserve"> </w:t>
      </w:r>
      <w:r>
        <w:rPr>
          <w:color w:val="FFFFFF"/>
        </w:rPr>
        <w:t>Rainforest?</w:t>
      </w:r>
    </w:p>
    <w:p w:rsidR="00AA2DC6" w:rsidRDefault="00AA2DC6">
      <w:pPr>
        <w:pStyle w:val="BodyText"/>
        <w:ind w:left="0"/>
        <w:rPr>
          <w:sz w:val="54"/>
        </w:rPr>
      </w:pPr>
    </w:p>
    <w:p w:rsidR="00AA2DC6" w:rsidRDefault="00AA2DC6">
      <w:pPr>
        <w:pStyle w:val="BodyText"/>
        <w:spacing w:before="10"/>
        <w:ind w:left="0"/>
        <w:rPr>
          <w:sz w:val="50"/>
        </w:rPr>
      </w:pPr>
    </w:p>
    <w:p w:rsidR="00AA2DC6" w:rsidRDefault="000247D2">
      <w:pPr>
        <w:pStyle w:val="BodyText"/>
        <w:ind w:left="120"/>
      </w:pPr>
      <w:r>
        <w:rPr>
          <w:color w:val="231F20"/>
        </w:rPr>
        <w:t>In this activity, students are provided a framework of guided inquiry to learn how to dig deep into and think critically about any topic.</w:t>
      </w:r>
    </w:p>
    <w:p w:rsidR="00AA2DC6" w:rsidRDefault="00AA2DC6">
      <w:pPr>
        <w:pStyle w:val="BodyText"/>
        <w:ind w:left="0"/>
        <w:rPr>
          <w:sz w:val="30"/>
        </w:rPr>
      </w:pPr>
    </w:p>
    <w:p w:rsidR="00AA2DC6" w:rsidRDefault="00AA2DC6">
      <w:pPr>
        <w:pStyle w:val="BodyText"/>
        <w:spacing w:before="4"/>
        <w:ind w:left="0"/>
        <w:rPr>
          <w:sz w:val="29"/>
        </w:rPr>
      </w:pPr>
    </w:p>
    <w:p w:rsidR="00AA2DC6" w:rsidRDefault="000247D2">
      <w:pPr>
        <w:pStyle w:val="Heading1"/>
      </w:pPr>
      <w:r>
        <w:rPr>
          <w:color w:val="2D3D04"/>
        </w:rPr>
        <w:t>Learning Objectives</w:t>
      </w:r>
    </w:p>
    <w:p w:rsidR="00AA2DC6" w:rsidRDefault="000247D2">
      <w:pPr>
        <w:pStyle w:val="BodyText"/>
        <w:spacing w:before="348"/>
        <w:ind w:left="120"/>
      </w:pPr>
      <w:r>
        <w:rPr>
          <w:color w:val="231F20"/>
        </w:rPr>
        <w:t>Students will:</w:t>
      </w:r>
    </w:p>
    <w:p w:rsidR="00AA2DC6" w:rsidRDefault="000247D2">
      <w:pPr>
        <w:pStyle w:val="ListParagraph"/>
        <w:numPr>
          <w:ilvl w:val="0"/>
          <w:numId w:val="2"/>
        </w:numPr>
        <w:tabs>
          <w:tab w:val="left" w:pos="749"/>
          <w:tab w:val="left" w:pos="750"/>
        </w:tabs>
        <w:spacing w:before="141"/>
        <w:ind w:hanging="451"/>
      </w:pPr>
      <w:r>
        <w:rPr>
          <w:color w:val="231F20"/>
        </w:rPr>
        <w:t>Understand how to think like a social</w:t>
      </w:r>
      <w:r>
        <w:rPr>
          <w:color w:val="231F20"/>
          <w:spacing w:val="-2"/>
        </w:rPr>
        <w:t xml:space="preserve"> </w:t>
      </w:r>
      <w:r>
        <w:rPr>
          <w:color w:val="231F20"/>
        </w:rPr>
        <w:t>scientist</w:t>
      </w:r>
    </w:p>
    <w:p w:rsidR="00AA2DC6" w:rsidRDefault="000247D2">
      <w:pPr>
        <w:pStyle w:val="ListParagraph"/>
        <w:numPr>
          <w:ilvl w:val="0"/>
          <w:numId w:val="2"/>
        </w:numPr>
        <w:tabs>
          <w:tab w:val="left" w:pos="749"/>
          <w:tab w:val="left" w:pos="750"/>
        </w:tabs>
        <w:spacing w:line="208" w:lineRule="auto"/>
        <w:ind w:right="349"/>
      </w:pPr>
      <w:r>
        <w:rPr>
          <w:color w:val="231F20"/>
        </w:rPr>
        <w:t>Apply the social scientist framew</w:t>
      </w:r>
      <w:r>
        <w:rPr>
          <w:color w:val="231F20"/>
        </w:rPr>
        <w:t>ork [Economic, Social, Political, and Environmental (ESPN)] to a topic relevant to the Great Bear Rainforest (sustainability, logging, mining, conservation, etc.)</w:t>
      </w:r>
    </w:p>
    <w:p w:rsidR="00AA2DC6" w:rsidRDefault="000247D2">
      <w:pPr>
        <w:pStyle w:val="ListParagraph"/>
        <w:numPr>
          <w:ilvl w:val="0"/>
          <w:numId w:val="2"/>
        </w:numPr>
        <w:tabs>
          <w:tab w:val="left" w:pos="749"/>
          <w:tab w:val="left" w:pos="750"/>
        </w:tabs>
        <w:spacing w:before="147"/>
        <w:ind w:hanging="451"/>
      </w:pPr>
      <w:r>
        <w:rPr>
          <w:color w:val="231F20"/>
        </w:rPr>
        <w:t>Identify the different perspectives of the social science</w:t>
      </w:r>
      <w:r>
        <w:rPr>
          <w:color w:val="231F20"/>
          <w:spacing w:val="3"/>
        </w:rPr>
        <w:t xml:space="preserve"> </w:t>
      </w:r>
      <w:r>
        <w:rPr>
          <w:color w:val="231F20"/>
        </w:rPr>
        <w:t>frame</w:t>
      </w:r>
    </w:p>
    <w:p w:rsidR="00AA2DC6" w:rsidRDefault="000247D2">
      <w:pPr>
        <w:pStyle w:val="ListParagraph"/>
        <w:numPr>
          <w:ilvl w:val="0"/>
          <w:numId w:val="2"/>
        </w:numPr>
        <w:tabs>
          <w:tab w:val="left" w:pos="749"/>
          <w:tab w:val="left" w:pos="750"/>
        </w:tabs>
        <w:spacing w:line="208" w:lineRule="auto"/>
        <w:ind w:right="306"/>
      </w:pPr>
      <w:r>
        <w:rPr>
          <w:color w:val="231F20"/>
          <w:spacing w:val="2"/>
        </w:rPr>
        <w:t xml:space="preserve">Assess </w:t>
      </w:r>
      <w:r>
        <w:rPr>
          <w:color w:val="231F20"/>
        </w:rPr>
        <w:t>the significance of these varying perspectives in relation to an issue/topic through answering the Geographer’s Questions (What? Where? Why there? Why</w:t>
      </w:r>
      <w:r>
        <w:rPr>
          <w:color w:val="231F20"/>
          <w:spacing w:val="11"/>
        </w:rPr>
        <w:t xml:space="preserve"> </w:t>
      </w:r>
      <w:r>
        <w:rPr>
          <w:color w:val="231F20"/>
        </w:rPr>
        <w:t>care?)</w:t>
      </w:r>
    </w:p>
    <w:p w:rsidR="00AA2DC6" w:rsidRDefault="00AA2DC6">
      <w:pPr>
        <w:pStyle w:val="BodyText"/>
        <w:spacing w:before="9"/>
        <w:ind w:left="0"/>
        <w:rPr>
          <w:sz w:val="24"/>
        </w:rPr>
      </w:pPr>
    </w:p>
    <w:p w:rsidR="00AA2DC6" w:rsidRDefault="000247D2">
      <w:pPr>
        <w:pStyle w:val="Heading1"/>
      </w:pPr>
      <w:r>
        <w:rPr>
          <w:color w:val="2D3D04"/>
        </w:rPr>
        <w:t>Preparing for the Activity Plan</w:t>
      </w:r>
    </w:p>
    <w:p w:rsidR="00AA2DC6" w:rsidRDefault="000247D2">
      <w:pPr>
        <w:pStyle w:val="ListParagraph"/>
        <w:numPr>
          <w:ilvl w:val="0"/>
          <w:numId w:val="2"/>
        </w:numPr>
        <w:tabs>
          <w:tab w:val="left" w:pos="749"/>
          <w:tab w:val="left" w:pos="750"/>
        </w:tabs>
        <w:spacing w:before="88"/>
        <w:ind w:hanging="451"/>
      </w:pPr>
      <w:r>
        <w:rPr>
          <w:color w:val="231F20"/>
        </w:rPr>
        <w:t xml:space="preserve">This </w:t>
      </w:r>
      <w:r>
        <w:rPr>
          <w:color w:val="231F20"/>
          <w:spacing w:val="3"/>
        </w:rPr>
        <w:t xml:space="preserve">activity </w:t>
      </w:r>
      <w:r>
        <w:rPr>
          <w:color w:val="231F20"/>
        </w:rPr>
        <w:t xml:space="preserve">will require a minimum of one to </w:t>
      </w:r>
      <w:r>
        <w:rPr>
          <w:color w:val="231F20"/>
          <w:spacing w:val="3"/>
        </w:rPr>
        <w:t xml:space="preserve">two </w:t>
      </w:r>
      <w:r>
        <w:rPr>
          <w:color w:val="231F20"/>
        </w:rPr>
        <w:t>60-minute</w:t>
      </w:r>
      <w:r>
        <w:rPr>
          <w:color w:val="231F20"/>
          <w:spacing w:val="-7"/>
        </w:rPr>
        <w:t xml:space="preserve"> </w:t>
      </w:r>
      <w:r>
        <w:rPr>
          <w:color w:val="231F20"/>
        </w:rPr>
        <w:t>clas</w:t>
      </w:r>
      <w:r>
        <w:rPr>
          <w:color w:val="231F20"/>
        </w:rPr>
        <w:t>ses.</w:t>
      </w:r>
    </w:p>
    <w:p w:rsidR="00AA2DC6" w:rsidRDefault="000247D2">
      <w:pPr>
        <w:pStyle w:val="ListParagraph"/>
        <w:numPr>
          <w:ilvl w:val="0"/>
          <w:numId w:val="2"/>
        </w:numPr>
        <w:tabs>
          <w:tab w:val="left" w:pos="839"/>
          <w:tab w:val="left" w:pos="840"/>
        </w:tabs>
        <w:spacing w:before="140"/>
        <w:ind w:left="839" w:hanging="541"/>
      </w:pPr>
      <w:r>
        <w:rPr>
          <w:color w:val="231F20"/>
        </w:rPr>
        <w:t>Read the background information and preview the videos and</w:t>
      </w:r>
      <w:r>
        <w:rPr>
          <w:color w:val="231F20"/>
          <w:spacing w:val="3"/>
        </w:rPr>
        <w:t xml:space="preserve"> </w:t>
      </w:r>
      <w:r>
        <w:rPr>
          <w:color w:val="231F20"/>
        </w:rPr>
        <w:t>websites.</w:t>
      </w:r>
    </w:p>
    <w:p w:rsidR="00AA2DC6" w:rsidRDefault="000247D2">
      <w:pPr>
        <w:pStyle w:val="Heading2"/>
      </w:pPr>
      <w:r>
        <w:rPr>
          <w:color w:val="3E4B17"/>
        </w:rPr>
        <w:t>Materials</w:t>
      </w:r>
    </w:p>
    <w:p w:rsidR="00AA2DC6" w:rsidRDefault="000247D2">
      <w:pPr>
        <w:pStyle w:val="ListParagraph"/>
        <w:numPr>
          <w:ilvl w:val="0"/>
          <w:numId w:val="2"/>
        </w:numPr>
        <w:tabs>
          <w:tab w:val="left" w:pos="749"/>
          <w:tab w:val="left" w:pos="750"/>
        </w:tabs>
        <w:spacing w:before="81"/>
        <w:ind w:hanging="451"/>
      </w:pPr>
      <w:r>
        <w:rPr>
          <w:color w:val="231F20"/>
        </w:rPr>
        <w:t>computer and</w:t>
      </w:r>
      <w:r>
        <w:rPr>
          <w:color w:val="231F20"/>
          <w:spacing w:val="-1"/>
        </w:rPr>
        <w:t xml:space="preserve"> </w:t>
      </w:r>
      <w:r>
        <w:rPr>
          <w:color w:val="231F20"/>
        </w:rPr>
        <w:t>projector</w:t>
      </w:r>
    </w:p>
    <w:p w:rsidR="00AA2DC6" w:rsidRDefault="000247D2">
      <w:pPr>
        <w:pStyle w:val="ListParagraph"/>
        <w:numPr>
          <w:ilvl w:val="0"/>
          <w:numId w:val="2"/>
        </w:numPr>
        <w:tabs>
          <w:tab w:val="left" w:pos="749"/>
          <w:tab w:val="left" w:pos="750"/>
        </w:tabs>
        <w:spacing w:before="140"/>
        <w:ind w:hanging="451"/>
      </w:pPr>
      <w:r>
        <w:rPr>
          <w:color w:val="231F20"/>
        </w:rPr>
        <w:t>student computers / tablets/</w:t>
      </w:r>
      <w:r>
        <w:rPr>
          <w:color w:val="231F20"/>
          <w:spacing w:val="-2"/>
        </w:rPr>
        <w:t xml:space="preserve"> </w:t>
      </w:r>
      <w:r>
        <w:rPr>
          <w:color w:val="231F20"/>
        </w:rPr>
        <w:t>devices</w:t>
      </w:r>
    </w:p>
    <w:p w:rsidR="00AA2DC6" w:rsidRDefault="000247D2">
      <w:pPr>
        <w:pStyle w:val="ListParagraph"/>
        <w:numPr>
          <w:ilvl w:val="0"/>
          <w:numId w:val="2"/>
        </w:numPr>
        <w:tabs>
          <w:tab w:val="left" w:pos="749"/>
          <w:tab w:val="left" w:pos="750"/>
        </w:tabs>
        <w:spacing w:before="141"/>
        <w:ind w:hanging="451"/>
      </w:pPr>
      <w:r>
        <w:rPr>
          <w:color w:val="231F20"/>
        </w:rPr>
        <w:t>access to the Internet</w:t>
      </w:r>
    </w:p>
    <w:p w:rsidR="00AA2DC6" w:rsidRDefault="000247D2">
      <w:pPr>
        <w:pStyle w:val="ListParagraph"/>
        <w:numPr>
          <w:ilvl w:val="0"/>
          <w:numId w:val="2"/>
        </w:numPr>
        <w:tabs>
          <w:tab w:val="left" w:pos="749"/>
          <w:tab w:val="left" w:pos="750"/>
        </w:tabs>
        <w:spacing w:before="140"/>
        <w:ind w:hanging="451"/>
      </w:pPr>
      <w:r>
        <w:rPr>
          <w:color w:val="231F20"/>
        </w:rPr>
        <w:t xml:space="preserve">Blackline Master </w:t>
      </w:r>
      <w:r>
        <w:rPr>
          <w:color w:val="231F20"/>
          <w:spacing w:val="-8"/>
        </w:rPr>
        <w:t xml:space="preserve">1: </w:t>
      </w:r>
      <w:r>
        <w:rPr>
          <w:color w:val="231F20"/>
        </w:rPr>
        <w:t>Thinking Like a Social Scientist Graphic</w:t>
      </w:r>
      <w:r>
        <w:rPr>
          <w:color w:val="231F20"/>
          <w:spacing w:val="4"/>
        </w:rPr>
        <w:t xml:space="preserve"> </w:t>
      </w:r>
      <w:r>
        <w:rPr>
          <w:color w:val="231F20"/>
        </w:rPr>
        <w:t>Organizer</w:t>
      </w:r>
    </w:p>
    <w:p w:rsidR="00AA2DC6" w:rsidRDefault="00AA2DC6">
      <w:pPr>
        <w:sectPr w:rsidR="00AA2DC6">
          <w:footerReference w:type="default" r:id="rId7"/>
          <w:type w:val="continuous"/>
          <w:pgSz w:w="12240" w:h="15840"/>
          <w:pgMar w:top="0" w:right="1000" w:bottom="1000" w:left="1320" w:header="720" w:footer="810" w:gutter="0"/>
          <w:pgNumType w:start="1"/>
          <w:cols w:space="720"/>
        </w:sectPr>
      </w:pPr>
    </w:p>
    <w:p w:rsidR="00AA2DC6" w:rsidRDefault="000247D2">
      <w:pPr>
        <w:pStyle w:val="Heading1"/>
        <w:spacing w:before="78"/>
      </w:pPr>
      <w:r>
        <w:rPr>
          <w:color w:val="2D3D04"/>
        </w:rPr>
        <w:lastRenderedPageBreak/>
        <w:t>Background Information and Resources</w:t>
      </w:r>
    </w:p>
    <w:p w:rsidR="00AA2DC6" w:rsidRDefault="000247D2">
      <w:pPr>
        <w:pStyle w:val="BodyText"/>
        <w:spacing w:before="118" w:line="208" w:lineRule="auto"/>
        <w:ind w:left="120" w:right="799"/>
      </w:pPr>
      <w:r>
        <w:rPr>
          <w:color w:val="231F20"/>
        </w:rPr>
        <w:t>If you are unfamiliar with the ESPN (Economic, Social, Political, and Environmental) framework, read through the content at the links below.</w:t>
      </w:r>
    </w:p>
    <w:p w:rsidR="00AA2DC6" w:rsidRDefault="000247D2">
      <w:pPr>
        <w:pStyle w:val="Heading3"/>
        <w:spacing w:line="280" w:lineRule="exact"/>
        <w:ind w:left="120"/>
      </w:pPr>
      <w:r>
        <w:rPr>
          <w:color w:val="231F20"/>
        </w:rPr>
        <w:t>E.S.P.N. Table</w:t>
      </w:r>
    </w:p>
    <w:p w:rsidR="00AA2DC6" w:rsidRDefault="000247D2">
      <w:pPr>
        <w:pStyle w:val="BodyText"/>
        <w:spacing w:before="10" w:line="208" w:lineRule="auto"/>
        <w:ind w:left="119"/>
      </w:pPr>
      <w:r>
        <w:rPr>
          <w:color w:val="231F20"/>
        </w:rPr>
        <w:t xml:space="preserve">An explanation of ESPN (rationale, plus an example) </w:t>
      </w:r>
      <w:hyperlink r:id="rId8">
        <w:r>
          <w:rPr>
            <w:color w:val="205E9E"/>
            <w:u w:val="single" w:color="205E9E"/>
          </w:rPr>
          <w:t>http://www.geographyforgeographers.com/uploads/7/2/1/5/7215292/e.s.p.n_table.pdf</w:t>
        </w:r>
      </w:hyperlink>
    </w:p>
    <w:p w:rsidR="00AA2DC6" w:rsidRDefault="000247D2">
      <w:pPr>
        <w:pStyle w:val="Heading3"/>
        <w:spacing w:line="280" w:lineRule="exact"/>
      </w:pPr>
      <w:r>
        <w:rPr>
          <w:color w:val="231F20"/>
        </w:rPr>
        <w:t>Social Studies Strategies</w:t>
      </w:r>
    </w:p>
    <w:p w:rsidR="00AA2DC6" w:rsidRDefault="000247D2">
      <w:pPr>
        <w:pStyle w:val="BodyText"/>
        <w:spacing w:before="10" w:line="208" w:lineRule="auto"/>
        <w:ind w:left="119"/>
      </w:pPr>
      <w:r>
        <w:rPr>
          <w:color w:val="231F20"/>
        </w:rPr>
        <w:t xml:space="preserve">ESPN descriptions for each category </w:t>
      </w:r>
      <w:hyperlink r:id="rId9">
        <w:r>
          <w:rPr>
            <w:color w:val="205E9E"/>
            <w:u w:val="single" w:color="205E9E"/>
          </w:rPr>
          <w:t>http://www.cluster7c.com/uploads/5/0/6/8/5068079/social_studies_strategies.docx</w:t>
        </w:r>
      </w:hyperlink>
    </w:p>
    <w:p w:rsidR="00AA2DC6" w:rsidRDefault="000247D2">
      <w:pPr>
        <w:pStyle w:val="Heading3"/>
        <w:spacing w:line="280" w:lineRule="exact"/>
      </w:pPr>
      <w:r>
        <w:rPr>
          <w:color w:val="231F20"/>
        </w:rPr>
        <w:t>Defining Geography: What is Where, Why There, and Why Care?</w:t>
      </w:r>
    </w:p>
    <w:p w:rsidR="00AA2DC6" w:rsidRDefault="000247D2">
      <w:pPr>
        <w:pStyle w:val="BodyText"/>
        <w:spacing w:line="260" w:lineRule="exact"/>
        <w:ind w:left="119"/>
      </w:pPr>
      <w:r>
        <w:rPr>
          <w:color w:val="231F20"/>
        </w:rPr>
        <w:t>Thinking like a geographer rationale</w:t>
      </w:r>
    </w:p>
    <w:p w:rsidR="00AA2DC6" w:rsidRDefault="000247D2">
      <w:pPr>
        <w:pStyle w:val="BodyText"/>
        <w:spacing w:before="10" w:line="208" w:lineRule="auto"/>
        <w:ind w:left="119" w:right="799"/>
      </w:pPr>
      <w:r>
        <w:rPr>
          <w:color w:val="205E9E"/>
          <w:u w:val="single" w:color="205E9E"/>
        </w:rPr>
        <w:t>https://apcentral.collegeboard.org/courses/ap-human-geography/classroom-resources/</w:t>
      </w:r>
      <w:r>
        <w:rPr>
          <w:color w:val="205E9E"/>
        </w:rPr>
        <w:t xml:space="preserve"> </w:t>
      </w:r>
      <w:r>
        <w:rPr>
          <w:color w:val="205E9E"/>
          <w:u w:val="single" w:color="205E9E"/>
        </w:rPr>
        <w:t>defining-geography-what-where-why-there-and-why-care</w:t>
      </w:r>
    </w:p>
    <w:p w:rsidR="00AA2DC6" w:rsidRDefault="000247D2">
      <w:pPr>
        <w:pStyle w:val="BodyText"/>
        <w:spacing w:before="179" w:line="208" w:lineRule="auto"/>
        <w:ind w:left="119" w:right="537"/>
      </w:pPr>
      <w:r>
        <w:rPr>
          <w:color w:val="231F20"/>
        </w:rPr>
        <w:t xml:space="preserve">If you are unfamiliar with the Great Bear Rainforest, read through the grades 7–9 activity plan </w:t>
      </w:r>
      <w:hyperlink r:id="rId10">
        <w:r>
          <w:rPr>
            <w:color w:val="205E9E"/>
            <w:u w:val="single" w:color="205E9E"/>
          </w:rPr>
          <w:t>Who lives in the Great Bear Rainforest?</w:t>
        </w:r>
        <w:r>
          <w:rPr>
            <w:color w:val="205E9E"/>
          </w:rPr>
          <w:t xml:space="preserve"> </w:t>
        </w:r>
      </w:hyperlink>
      <w:r>
        <w:rPr>
          <w:color w:val="231F20"/>
        </w:rPr>
        <w:t xml:space="preserve">and the grades 10–12 activity plan </w:t>
      </w:r>
      <w:hyperlink r:id="rId11">
        <w:r>
          <w:rPr>
            <w:color w:val="205E9E"/>
            <w:u w:val="single" w:color="205E9E"/>
          </w:rPr>
          <w:t>“What</w:t>
        </w:r>
      </w:hyperlink>
      <w:r>
        <w:rPr>
          <w:color w:val="205E9E"/>
        </w:rPr>
        <w:t xml:space="preserve"> </w:t>
      </w:r>
      <w:hyperlink r:id="rId12">
        <w:r>
          <w:rPr>
            <w:color w:val="205E9E"/>
            <w:u w:val="single" w:color="205E9E"/>
          </w:rPr>
          <w:t>makes the establishment of the Great Bear Rainforest a powerful story?”</w:t>
        </w:r>
      </w:hyperlink>
      <w:r>
        <w:rPr>
          <w:color w:val="231F20"/>
        </w:rPr>
        <w:t>, as they will help you to guide students through the inquiry.</w:t>
      </w:r>
    </w:p>
    <w:p w:rsidR="00AA2DC6" w:rsidRDefault="000247D2">
      <w:pPr>
        <w:spacing w:before="261"/>
        <w:ind w:left="120"/>
        <w:rPr>
          <w:rFonts w:ascii="OpenSans-Semibold"/>
          <w:b/>
          <w:sz w:val="30"/>
        </w:rPr>
      </w:pPr>
      <w:r>
        <w:rPr>
          <w:rFonts w:ascii="OpenSans-Semibold"/>
          <w:b/>
          <w:color w:val="3E4B17"/>
          <w:sz w:val="30"/>
        </w:rPr>
        <w:t>Videos</w:t>
      </w:r>
    </w:p>
    <w:p w:rsidR="00AA2DC6" w:rsidRDefault="000247D2">
      <w:pPr>
        <w:pStyle w:val="Heading3"/>
        <w:spacing w:before="121"/>
        <w:ind w:left="120"/>
        <w:rPr>
          <w:b w:val="0"/>
        </w:rPr>
      </w:pPr>
      <w:r>
        <w:rPr>
          <w:color w:val="231F20"/>
        </w:rPr>
        <w:t xml:space="preserve">Speechless: The Great Bear Rainforest </w:t>
      </w:r>
      <w:r>
        <w:rPr>
          <w:b w:val="0"/>
          <w:color w:val="231F20"/>
        </w:rPr>
        <w:t>(3:28)</w:t>
      </w:r>
    </w:p>
    <w:p w:rsidR="00AA2DC6" w:rsidRDefault="000247D2">
      <w:pPr>
        <w:pStyle w:val="BodyText"/>
        <w:ind w:left="120"/>
      </w:pPr>
      <w:r>
        <w:rPr>
          <w:color w:val="231F20"/>
        </w:rPr>
        <w:t>This video gives a great sense of place and introduce</w:t>
      </w:r>
      <w:r>
        <w:rPr>
          <w:color w:val="231F20"/>
        </w:rPr>
        <w:t xml:space="preserve">s students to the Spirit Bear. </w:t>
      </w:r>
      <w:r>
        <w:rPr>
          <w:color w:val="205E9E"/>
          <w:u w:val="single" w:color="205E9E"/>
        </w:rPr>
        <w:t>https://vimeo.com/239028899</w:t>
      </w:r>
    </w:p>
    <w:p w:rsidR="00AA2DC6" w:rsidRDefault="000247D2">
      <w:pPr>
        <w:pStyle w:val="Heading3"/>
        <w:spacing w:before="181"/>
        <w:ind w:left="120"/>
        <w:rPr>
          <w:b w:val="0"/>
        </w:rPr>
      </w:pPr>
      <w:r>
        <w:rPr>
          <w:color w:val="231F20"/>
        </w:rPr>
        <w:t xml:space="preserve">The Story of the Great Bear Rainforest </w:t>
      </w:r>
      <w:r>
        <w:rPr>
          <w:b w:val="0"/>
          <w:color w:val="231F20"/>
        </w:rPr>
        <w:t>(3:01)</w:t>
      </w:r>
    </w:p>
    <w:p w:rsidR="00AA2DC6" w:rsidRDefault="000247D2">
      <w:pPr>
        <w:pStyle w:val="BodyText"/>
        <w:spacing w:before="1"/>
        <w:ind w:left="120" w:right="537"/>
      </w:pPr>
      <w:r>
        <w:rPr>
          <w:color w:val="231F20"/>
        </w:rPr>
        <w:t xml:space="preserve">This video gives an easy summary of the process that took place to protect the Great Bear </w:t>
      </w:r>
      <w:proofErr w:type="gramStart"/>
      <w:r>
        <w:rPr>
          <w:color w:val="231F20"/>
        </w:rPr>
        <w:t>Rainforest, and</w:t>
      </w:r>
      <w:proofErr w:type="gramEnd"/>
      <w:r>
        <w:rPr>
          <w:color w:val="231F20"/>
        </w:rPr>
        <w:t xml:space="preserve"> includes great keywords that can be used as a</w:t>
      </w:r>
      <w:r>
        <w:rPr>
          <w:color w:val="231F20"/>
        </w:rPr>
        <w:t xml:space="preserve"> starting point for students as they conduct research. This video demonstrates a Greenpeace perspective. </w:t>
      </w:r>
      <w:r>
        <w:rPr>
          <w:color w:val="205E9E"/>
          <w:u w:val="single" w:color="205E9E"/>
        </w:rPr>
        <w:t>https://</w:t>
      </w:r>
      <w:hyperlink r:id="rId13">
        <w:r>
          <w:rPr>
            <w:color w:val="205E9E"/>
            <w:u w:val="single" w:color="205E9E"/>
          </w:rPr>
          <w:t>www.youtube.com/watch?v=OgN2PFAEtGM&amp;feature=youtu.be</w:t>
        </w:r>
      </w:hyperlink>
    </w:p>
    <w:p w:rsidR="00AA2DC6" w:rsidRDefault="000247D2">
      <w:pPr>
        <w:pStyle w:val="Heading2"/>
        <w:spacing w:before="256"/>
      </w:pPr>
      <w:r>
        <w:rPr>
          <w:color w:val="3E4B17"/>
        </w:rPr>
        <w:t>Additional Resources:</w:t>
      </w:r>
    </w:p>
    <w:p w:rsidR="00AA2DC6" w:rsidRDefault="000247D2">
      <w:pPr>
        <w:pStyle w:val="Heading3"/>
        <w:spacing w:before="277"/>
      </w:pPr>
      <w:r>
        <w:rPr>
          <w:color w:val="231F20"/>
        </w:rPr>
        <w:t>See Think Wonder</w:t>
      </w:r>
    </w:p>
    <w:p w:rsidR="00AA2DC6" w:rsidRDefault="000247D2">
      <w:pPr>
        <w:pStyle w:val="BodyText"/>
        <w:ind w:left="119" w:right="799"/>
      </w:pPr>
      <w:r>
        <w:rPr>
          <w:color w:val="231F20"/>
        </w:rPr>
        <w:t xml:space="preserve">This webpage outlines a routine for exploring works of art and other interesting things, from Visible Thinking. </w:t>
      </w:r>
      <w:hyperlink r:id="rId14">
        <w:r>
          <w:rPr>
            <w:color w:val="205E9E"/>
            <w:u w:val="single" w:color="205E9E"/>
          </w:rPr>
          <w:t>https://pz.harva</w:t>
        </w:r>
        <w:r>
          <w:rPr>
            <w:color w:val="205E9E"/>
            <w:u w:val="single" w:color="205E9E"/>
          </w:rPr>
          <w:t>rd.edu/sites/default/files/See%20Think%20Wonder_2.pdf</w:t>
        </w:r>
      </w:hyperlink>
    </w:p>
    <w:p w:rsidR="00AA2DC6" w:rsidRDefault="000247D2">
      <w:pPr>
        <w:pStyle w:val="Heading3"/>
        <w:spacing w:before="146"/>
      </w:pPr>
      <w:r>
        <w:rPr>
          <w:color w:val="231F20"/>
        </w:rPr>
        <w:t>I Used to Think...But Now I think...</w:t>
      </w:r>
    </w:p>
    <w:p w:rsidR="00AA2DC6" w:rsidRDefault="000247D2">
      <w:pPr>
        <w:pStyle w:val="BodyText"/>
        <w:ind w:left="119" w:right="1544"/>
      </w:pPr>
      <w:r>
        <w:rPr>
          <w:color w:val="231F20"/>
        </w:rPr>
        <w:t xml:space="preserve">This webpage presents a routine for reflecting on how and why thinking changed, from Visible Thinking. </w:t>
      </w:r>
      <w:hyperlink r:id="rId15">
        <w:r>
          <w:rPr>
            <w:color w:val="205E9E"/>
            <w:u w:val="single" w:color="205E9E"/>
          </w:rPr>
          <w:t>https://pz.harvard.edu/sites/default/files/See%20Think%20Wonder_2.pdf</w:t>
        </w:r>
      </w:hyperlink>
    </w:p>
    <w:p w:rsidR="00AA2DC6" w:rsidRDefault="00AA2DC6">
      <w:pPr>
        <w:sectPr w:rsidR="00AA2DC6">
          <w:pgSz w:w="12240" w:h="15840"/>
          <w:pgMar w:top="1240" w:right="1000" w:bottom="1000" w:left="1320" w:header="0" w:footer="810" w:gutter="0"/>
          <w:cols w:space="720"/>
        </w:sectPr>
      </w:pPr>
    </w:p>
    <w:p w:rsidR="00AA2DC6" w:rsidRDefault="000247D2">
      <w:pPr>
        <w:pStyle w:val="Heading1"/>
        <w:spacing w:before="78"/>
      </w:pPr>
      <w:r>
        <w:rPr>
          <w:color w:val="003044"/>
        </w:rPr>
        <w:lastRenderedPageBreak/>
        <w:t>Delivering the Activity Plan</w:t>
      </w:r>
    </w:p>
    <w:p w:rsidR="00AA2DC6" w:rsidRDefault="000247D2">
      <w:pPr>
        <w:pStyle w:val="BodyText"/>
        <w:spacing w:before="128"/>
        <w:ind w:left="120" w:right="537"/>
      </w:pPr>
      <w:r>
        <w:rPr>
          <w:b/>
          <w:color w:val="231F20"/>
        </w:rPr>
        <w:t xml:space="preserve">Note: </w:t>
      </w:r>
      <w:r>
        <w:rPr>
          <w:color w:val="231F20"/>
        </w:rPr>
        <w:t xml:space="preserve">The ordering in this activity plan is a suggestion </w:t>
      </w:r>
      <w:proofErr w:type="gramStart"/>
      <w:r>
        <w:rPr>
          <w:color w:val="231F20"/>
        </w:rPr>
        <w:t>only, and</w:t>
      </w:r>
      <w:proofErr w:type="gramEnd"/>
      <w:r>
        <w:rPr>
          <w:color w:val="231F20"/>
        </w:rPr>
        <w:t xml:space="preserve"> is completely modifiable. As you know your students best, you may decide to introduce both frameworks together or to chunk the frameworks and introduce separately, as suggested below. Although th</w:t>
      </w:r>
      <w:r>
        <w:rPr>
          <w:color w:val="231F20"/>
        </w:rPr>
        <w:t>e activity is paired with the Great Bear Rainforest content here, it can also be applied to any topic if your goal is to have the students understand the framework and develop critical thinking skills first.</w:t>
      </w:r>
    </w:p>
    <w:p w:rsidR="00AA2DC6" w:rsidRDefault="000247D2">
      <w:pPr>
        <w:pStyle w:val="Heading2"/>
        <w:spacing w:before="257"/>
      </w:pPr>
      <w:r>
        <w:rPr>
          <w:color w:val="3E4B17"/>
        </w:rPr>
        <w:t>Access Prior Knowledge</w:t>
      </w:r>
    </w:p>
    <w:p w:rsidR="00AA2DC6" w:rsidRDefault="000247D2">
      <w:pPr>
        <w:pStyle w:val="ListParagraph"/>
        <w:numPr>
          <w:ilvl w:val="0"/>
          <w:numId w:val="1"/>
        </w:numPr>
        <w:tabs>
          <w:tab w:val="left" w:pos="749"/>
          <w:tab w:val="left" w:pos="750"/>
        </w:tabs>
        <w:spacing w:before="111" w:line="208" w:lineRule="auto"/>
        <w:ind w:right="664"/>
      </w:pPr>
      <w:r>
        <w:rPr>
          <w:color w:val="231F20"/>
        </w:rPr>
        <w:t>Introduce students to the</w:t>
      </w:r>
      <w:r>
        <w:rPr>
          <w:color w:val="231F20"/>
        </w:rPr>
        <w:t xml:space="preserve"> ESPN (Economic, Social, Political, and Environmental) framework. Explain that this framework is used to dig more deeply into a topic and helps to develop critical thinking</w:t>
      </w:r>
      <w:r>
        <w:rPr>
          <w:color w:val="231F20"/>
          <w:spacing w:val="-1"/>
        </w:rPr>
        <w:t xml:space="preserve"> </w:t>
      </w:r>
      <w:r>
        <w:rPr>
          <w:color w:val="231F20"/>
        </w:rPr>
        <w:t>skills.</w:t>
      </w:r>
    </w:p>
    <w:p w:rsidR="00AA2DC6" w:rsidRDefault="000247D2">
      <w:pPr>
        <w:pStyle w:val="ListParagraph"/>
        <w:numPr>
          <w:ilvl w:val="0"/>
          <w:numId w:val="1"/>
        </w:numPr>
        <w:tabs>
          <w:tab w:val="left" w:pos="749"/>
          <w:tab w:val="left" w:pos="750"/>
        </w:tabs>
        <w:spacing w:before="148"/>
        <w:ind w:right="1105"/>
      </w:pPr>
      <w:r>
        <w:rPr>
          <w:color w:val="231F20"/>
        </w:rPr>
        <w:t>Consider showing the ESPN explanations for each section in the</w:t>
      </w:r>
      <w:r>
        <w:rPr>
          <w:color w:val="205E9E"/>
        </w:rPr>
        <w:t xml:space="preserve"> </w:t>
      </w:r>
      <w:hyperlink r:id="rId16">
        <w:r>
          <w:rPr>
            <w:color w:val="205E9E"/>
            <w:u w:val="single" w:color="205E9E"/>
          </w:rPr>
          <w:t>Social Studies</w:t>
        </w:r>
      </w:hyperlink>
      <w:hyperlink r:id="rId17">
        <w:r>
          <w:rPr>
            <w:color w:val="205E9E"/>
            <w:u w:val="single" w:color="205E9E"/>
          </w:rPr>
          <w:t xml:space="preserve"> Strategies</w:t>
        </w:r>
        <w:r>
          <w:rPr>
            <w:color w:val="205E9E"/>
            <w:spacing w:val="-2"/>
          </w:rPr>
          <w:t xml:space="preserve"> </w:t>
        </w:r>
      </w:hyperlink>
      <w:r>
        <w:rPr>
          <w:color w:val="231F20"/>
        </w:rPr>
        <w:t>document.</w:t>
      </w:r>
    </w:p>
    <w:p w:rsidR="00AA2DC6" w:rsidRDefault="000247D2">
      <w:pPr>
        <w:pStyle w:val="Heading2"/>
      </w:pPr>
      <w:r>
        <w:rPr>
          <w:color w:val="3E4B17"/>
        </w:rPr>
        <w:t>Inquire</w:t>
      </w:r>
    </w:p>
    <w:p w:rsidR="00AA2DC6" w:rsidRDefault="000247D2">
      <w:pPr>
        <w:pStyle w:val="ListParagraph"/>
        <w:numPr>
          <w:ilvl w:val="0"/>
          <w:numId w:val="1"/>
        </w:numPr>
        <w:tabs>
          <w:tab w:val="left" w:pos="749"/>
          <w:tab w:val="left" w:pos="750"/>
        </w:tabs>
        <w:spacing w:before="112" w:line="208" w:lineRule="auto"/>
        <w:ind w:right="1015"/>
      </w:pPr>
      <w:r>
        <w:rPr>
          <w:color w:val="231F20"/>
        </w:rPr>
        <w:t>Lead a whole-class discuss</w:t>
      </w:r>
      <w:r>
        <w:rPr>
          <w:color w:val="231F20"/>
        </w:rPr>
        <w:t xml:space="preserve">ion to apply both frameworks. Provide students with Blackline Master </w:t>
      </w:r>
      <w:r>
        <w:rPr>
          <w:color w:val="231F20"/>
          <w:spacing w:val="-8"/>
        </w:rPr>
        <w:t xml:space="preserve">1: </w:t>
      </w:r>
      <w:r>
        <w:rPr>
          <w:color w:val="231F20"/>
        </w:rPr>
        <w:t>Thinking Like a Social Scientist for guidance in the</w:t>
      </w:r>
      <w:r>
        <w:rPr>
          <w:color w:val="231F20"/>
          <w:spacing w:val="16"/>
        </w:rPr>
        <w:t xml:space="preserve"> </w:t>
      </w:r>
      <w:r>
        <w:rPr>
          <w:color w:val="231F20"/>
        </w:rPr>
        <w:t>activity.</w:t>
      </w:r>
    </w:p>
    <w:p w:rsidR="00AA2DC6" w:rsidRDefault="000247D2">
      <w:pPr>
        <w:pStyle w:val="ListParagraph"/>
        <w:numPr>
          <w:ilvl w:val="0"/>
          <w:numId w:val="1"/>
        </w:numPr>
        <w:tabs>
          <w:tab w:val="left" w:pos="749"/>
          <w:tab w:val="left" w:pos="750"/>
        </w:tabs>
        <w:spacing w:before="178" w:line="208" w:lineRule="auto"/>
        <w:ind w:right="482"/>
      </w:pPr>
      <w:r>
        <w:rPr>
          <w:color w:val="231F20"/>
        </w:rPr>
        <w:t>Consider choosing a topic that is known to your group, in order to work through how they are to apply the framework. If y</w:t>
      </w:r>
      <w:r>
        <w:rPr>
          <w:color w:val="231F20"/>
        </w:rPr>
        <w:t>ou feel your students need more scaffolding, you may want to walk them through the sample</w:t>
      </w:r>
      <w:r>
        <w:rPr>
          <w:color w:val="205E9E"/>
        </w:rPr>
        <w:t xml:space="preserve"> </w:t>
      </w:r>
      <w:hyperlink r:id="rId18">
        <w:r>
          <w:rPr>
            <w:color w:val="205E9E"/>
            <w:u w:val="single" w:color="205E9E"/>
          </w:rPr>
          <w:t>E.S.P.N.</w:t>
        </w:r>
        <w:r>
          <w:rPr>
            <w:color w:val="205E9E"/>
            <w:spacing w:val="-5"/>
            <w:u w:val="single" w:color="205E9E"/>
          </w:rPr>
          <w:t xml:space="preserve"> </w:t>
        </w:r>
        <w:r>
          <w:rPr>
            <w:color w:val="205E9E"/>
            <w:spacing w:val="-4"/>
            <w:u w:val="single" w:color="205E9E"/>
          </w:rPr>
          <w:t>Table</w:t>
        </w:r>
      </w:hyperlink>
      <w:r>
        <w:rPr>
          <w:color w:val="231F20"/>
          <w:spacing w:val="-4"/>
        </w:rPr>
        <w:t>.</w:t>
      </w:r>
    </w:p>
    <w:p w:rsidR="00AA2DC6" w:rsidRDefault="000247D2">
      <w:pPr>
        <w:pStyle w:val="Heading3"/>
        <w:spacing w:before="188"/>
      </w:pPr>
      <w:r>
        <w:rPr>
          <w:color w:val="231F20"/>
        </w:rPr>
        <w:t>Part A: The E.S.P.N. Framework</w:t>
      </w:r>
    </w:p>
    <w:p w:rsidR="00AA2DC6" w:rsidRDefault="000247D2">
      <w:pPr>
        <w:pStyle w:val="ListParagraph"/>
        <w:numPr>
          <w:ilvl w:val="0"/>
          <w:numId w:val="1"/>
        </w:numPr>
        <w:tabs>
          <w:tab w:val="left" w:pos="749"/>
          <w:tab w:val="left" w:pos="750"/>
        </w:tabs>
        <w:spacing w:line="208" w:lineRule="auto"/>
        <w:ind w:right="538"/>
      </w:pPr>
      <w:r>
        <w:rPr>
          <w:color w:val="231F20"/>
        </w:rPr>
        <w:t xml:space="preserve">Start on the first page of Blackline Master </w:t>
      </w:r>
      <w:r>
        <w:rPr>
          <w:color w:val="231F20"/>
          <w:spacing w:val="-6"/>
        </w:rPr>
        <w:t xml:space="preserve">1, </w:t>
      </w:r>
      <w:r>
        <w:rPr>
          <w:color w:val="231F20"/>
        </w:rPr>
        <w:t>taking notes on all four ESPN categories as a class, if</w:t>
      </w:r>
      <w:r>
        <w:rPr>
          <w:color w:val="231F20"/>
          <w:spacing w:val="-1"/>
        </w:rPr>
        <w:t xml:space="preserve"> </w:t>
      </w:r>
      <w:r>
        <w:rPr>
          <w:color w:val="231F20"/>
        </w:rPr>
        <w:t>possible.</w:t>
      </w:r>
    </w:p>
    <w:p w:rsidR="00AA2DC6" w:rsidRDefault="000247D2">
      <w:pPr>
        <w:pStyle w:val="ListParagraph"/>
        <w:numPr>
          <w:ilvl w:val="0"/>
          <w:numId w:val="1"/>
        </w:numPr>
        <w:tabs>
          <w:tab w:val="left" w:pos="839"/>
          <w:tab w:val="left" w:pos="840"/>
        </w:tabs>
        <w:spacing w:before="179" w:line="208" w:lineRule="auto"/>
        <w:ind w:right="872"/>
      </w:pPr>
      <w:r>
        <w:tab/>
      </w:r>
      <w:r>
        <w:rPr>
          <w:color w:val="231F20"/>
        </w:rPr>
        <w:t>Consider dividing the class into four groups, giving the groups time to work, and then reconvening as a class to review the factors researched</w:t>
      </w:r>
      <w:r>
        <w:rPr>
          <w:color w:val="231F20"/>
        </w:rPr>
        <w:t>.</w:t>
      </w:r>
    </w:p>
    <w:p w:rsidR="00AA2DC6" w:rsidRDefault="000247D2">
      <w:pPr>
        <w:pStyle w:val="Heading3"/>
        <w:spacing w:before="188"/>
      </w:pPr>
      <w:r>
        <w:rPr>
          <w:color w:val="231F20"/>
        </w:rPr>
        <w:t>Part B: The Geographer’s Questions</w:t>
      </w:r>
    </w:p>
    <w:p w:rsidR="00AA2DC6" w:rsidRDefault="000247D2">
      <w:pPr>
        <w:pStyle w:val="ListParagraph"/>
        <w:numPr>
          <w:ilvl w:val="0"/>
          <w:numId w:val="1"/>
        </w:numPr>
        <w:tabs>
          <w:tab w:val="left" w:pos="748"/>
          <w:tab w:val="left" w:pos="749"/>
        </w:tabs>
        <w:spacing w:line="208" w:lineRule="auto"/>
        <w:ind w:left="748" w:right="559"/>
      </w:pPr>
      <w:r>
        <w:rPr>
          <w:color w:val="231F20"/>
          <w:spacing w:val="3"/>
        </w:rPr>
        <w:t xml:space="preserve">As </w:t>
      </w:r>
      <w:r>
        <w:rPr>
          <w:color w:val="231F20"/>
        </w:rPr>
        <w:t>a class, choose one factor from one of the ESPN categories that will be applied to the Geographer’s Questions.</w:t>
      </w:r>
    </w:p>
    <w:p w:rsidR="00AA2DC6" w:rsidRDefault="000247D2">
      <w:pPr>
        <w:pStyle w:val="ListParagraph"/>
        <w:numPr>
          <w:ilvl w:val="0"/>
          <w:numId w:val="1"/>
        </w:numPr>
        <w:tabs>
          <w:tab w:val="left" w:pos="748"/>
          <w:tab w:val="left" w:pos="749"/>
        </w:tabs>
        <w:spacing w:before="148"/>
        <w:ind w:left="748" w:hanging="451"/>
      </w:pPr>
      <w:r>
        <w:rPr>
          <w:color w:val="231F20"/>
        </w:rPr>
        <w:t>Introduce the Geographer’s Questions (What? Where? Why there? Why care?).</w:t>
      </w:r>
    </w:p>
    <w:p w:rsidR="00AA2DC6" w:rsidRDefault="000247D2">
      <w:pPr>
        <w:pStyle w:val="ListParagraph"/>
        <w:numPr>
          <w:ilvl w:val="0"/>
          <w:numId w:val="1"/>
        </w:numPr>
        <w:tabs>
          <w:tab w:val="left" w:pos="748"/>
          <w:tab w:val="left" w:pos="749"/>
        </w:tabs>
        <w:spacing w:line="208" w:lineRule="auto"/>
        <w:ind w:left="748" w:right="444"/>
      </w:pPr>
      <w:r>
        <w:rPr>
          <w:color w:val="231F20"/>
        </w:rPr>
        <w:t xml:space="preserve">Work through the Geographer’s Questions in connection to the chosen topic as a class. This can also be done in small groups </w:t>
      </w:r>
      <w:r>
        <w:rPr>
          <w:color w:val="231F20"/>
          <w:spacing w:val="2"/>
        </w:rPr>
        <w:t xml:space="preserve">first, </w:t>
      </w:r>
      <w:r>
        <w:rPr>
          <w:color w:val="231F20"/>
        </w:rPr>
        <w:t xml:space="preserve">and then as a class to bring all ideas </w:t>
      </w:r>
      <w:r>
        <w:rPr>
          <w:color w:val="231F20"/>
          <w:spacing w:val="-4"/>
        </w:rPr>
        <w:t>together.</w:t>
      </w:r>
    </w:p>
    <w:p w:rsidR="00AA2DC6" w:rsidRDefault="00AA2DC6">
      <w:pPr>
        <w:spacing w:line="208" w:lineRule="auto"/>
        <w:sectPr w:rsidR="00AA2DC6">
          <w:pgSz w:w="12240" w:h="15840"/>
          <w:pgMar w:top="1240" w:right="1000" w:bottom="1000" w:left="1320" w:header="0" w:footer="810" w:gutter="0"/>
          <w:cols w:space="720"/>
        </w:sectPr>
      </w:pPr>
    </w:p>
    <w:p w:rsidR="00AA2DC6" w:rsidRDefault="000247D2">
      <w:pPr>
        <w:pStyle w:val="Heading2"/>
        <w:spacing w:before="89"/>
      </w:pPr>
      <w:r>
        <w:rPr>
          <w:color w:val="3E4B17"/>
        </w:rPr>
        <w:lastRenderedPageBreak/>
        <w:t>Experience</w:t>
      </w:r>
    </w:p>
    <w:p w:rsidR="00AA2DC6" w:rsidRDefault="000247D2">
      <w:pPr>
        <w:pStyle w:val="ListParagraph"/>
        <w:numPr>
          <w:ilvl w:val="0"/>
          <w:numId w:val="1"/>
        </w:numPr>
        <w:tabs>
          <w:tab w:val="left" w:pos="749"/>
          <w:tab w:val="left" w:pos="750"/>
        </w:tabs>
        <w:spacing w:before="111" w:line="208" w:lineRule="auto"/>
        <w:ind w:right="560"/>
      </w:pPr>
      <w:r>
        <w:rPr>
          <w:color w:val="231F20"/>
        </w:rPr>
        <w:t>Introduce students to the Great Bear Rainforest. Av</w:t>
      </w:r>
      <w:r>
        <w:rPr>
          <w:color w:val="231F20"/>
        </w:rPr>
        <w:t>oid introducing too much, as the inquiry and investigation processes are important for the students to</w:t>
      </w:r>
      <w:r>
        <w:rPr>
          <w:color w:val="231F20"/>
          <w:spacing w:val="21"/>
        </w:rPr>
        <w:t xml:space="preserve"> </w:t>
      </w:r>
      <w:r>
        <w:rPr>
          <w:color w:val="231F20"/>
        </w:rPr>
        <w:t>experience.</w:t>
      </w:r>
    </w:p>
    <w:p w:rsidR="00AA2DC6" w:rsidRDefault="000247D2">
      <w:pPr>
        <w:pStyle w:val="ListParagraph"/>
        <w:numPr>
          <w:ilvl w:val="0"/>
          <w:numId w:val="1"/>
        </w:numPr>
        <w:tabs>
          <w:tab w:val="left" w:pos="749"/>
          <w:tab w:val="left" w:pos="750"/>
        </w:tabs>
        <w:spacing w:before="148"/>
        <w:ind w:hanging="451"/>
      </w:pPr>
      <w:r>
        <w:rPr>
          <w:color w:val="231F20"/>
        </w:rPr>
        <w:t xml:space="preserve">Consider hooking students’ interest by watching the following </w:t>
      </w:r>
      <w:r>
        <w:rPr>
          <w:color w:val="231F20"/>
          <w:spacing w:val="3"/>
        </w:rPr>
        <w:t>two</w:t>
      </w:r>
      <w:r>
        <w:rPr>
          <w:color w:val="231F20"/>
          <w:spacing w:val="2"/>
        </w:rPr>
        <w:t xml:space="preserve"> </w:t>
      </w:r>
      <w:r>
        <w:rPr>
          <w:color w:val="231F20"/>
        </w:rPr>
        <w:t>videos:</w:t>
      </w:r>
    </w:p>
    <w:p w:rsidR="00AA2DC6" w:rsidRDefault="000247D2">
      <w:pPr>
        <w:pStyle w:val="BodyText"/>
        <w:tabs>
          <w:tab w:val="left" w:pos="1469"/>
        </w:tabs>
        <w:spacing w:before="161"/>
        <w:ind w:left="1109"/>
      </w:pPr>
      <w:r>
        <w:rPr>
          <w:rFonts w:ascii="Myriad Pro" w:hAnsi="Myriad Pro"/>
          <w:color w:val="231F20"/>
        </w:rPr>
        <w:t>»</w:t>
      </w:r>
      <w:r>
        <w:rPr>
          <w:rFonts w:ascii="Myriad Pro" w:hAnsi="Myriad Pro"/>
          <w:color w:val="231F20"/>
        </w:rPr>
        <w:tab/>
      </w:r>
      <w:hyperlink r:id="rId19">
        <w:r>
          <w:rPr>
            <w:color w:val="205E9E"/>
            <w:u w:val="single" w:color="205E9E"/>
          </w:rPr>
          <w:t>Speechless: The Great Bear</w:t>
        </w:r>
        <w:r>
          <w:rPr>
            <w:color w:val="205E9E"/>
            <w:spacing w:val="9"/>
            <w:u w:val="single" w:color="205E9E"/>
          </w:rPr>
          <w:t xml:space="preserve"> </w:t>
        </w:r>
        <w:r>
          <w:rPr>
            <w:color w:val="205E9E"/>
            <w:u w:val="single" w:color="205E9E"/>
          </w:rPr>
          <w:t>Rainforest</w:t>
        </w:r>
      </w:hyperlink>
    </w:p>
    <w:p w:rsidR="00AA2DC6" w:rsidRDefault="000247D2">
      <w:pPr>
        <w:pStyle w:val="BodyText"/>
        <w:tabs>
          <w:tab w:val="left" w:pos="1469"/>
        </w:tabs>
        <w:spacing w:before="160"/>
        <w:ind w:left="1109"/>
      </w:pPr>
      <w:r>
        <w:rPr>
          <w:rFonts w:ascii="Myriad Pro" w:hAnsi="Myriad Pro"/>
          <w:color w:val="231F20"/>
        </w:rPr>
        <w:t>»</w:t>
      </w:r>
      <w:r>
        <w:rPr>
          <w:rFonts w:ascii="Myriad Pro" w:hAnsi="Myriad Pro"/>
          <w:color w:val="231F20"/>
        </w:rPr>
        <w:tab/>
      </w:r>
      <w:hyperlink r:id="rId20">
        <w:r>
          <w:rPr>
            <w:color w:val="205E9E"/>
            <w:u w:val="single" w:color="205E9E"/>
          </w:rPr>
          <w:t>The Story of the Great Bear</w:t>
        </w:r>
        <w:r>
          <w:rPr>
            <w:color w:val="205E9E"/>
            <w:spacing w:val="13"/>
            <w:u w:val="single" w:color="205E9E"/>
          </w:rPr>
          <w:t xml:space="preserve"> </w:t>
        </w:r>
        <w:r>
          <w:rPr>
            <w:color w:val="205E9E"/>
            <w:u w:val="single" w:color="205E9E"/>
          </w:rPr>
          <w:t>Rainforest</w:t>
        </w:r>
      </w:hyperlink>
    </w:p>
    <w:p w:rsidR="00AA2DC6" w:rsidRDefault="000247D2">
      <w:pPr>
        <w:pStyle w:val="Heading2"/>
      </w:pPr>
      <w:r>
        <w:rPr>
          <w:color w:val="3E4B17"/>
        </w:rPr>
        <w:t>Explore</w:t>
      </w:r>
    </w:p>
    <w:p w:rsidR="00AA2DC6" w:rsidRDefault="000247D2">
      <w:pPr>
        <w:pStyle w:val="Heading3"/>
        <w:spacing w:before="121"/>
        <w:ind w:left="120"/>
      </w:pPr>
      <w:r>
        <w:rPr>
          <w:color w:val="231F20"/>
        </w:rPr>
        <w:t>Part C: Using the E.S.P.N. and Geographer Frameworks together</w:t>
      </w:r>
    </w:p>
    <w:p w:rsidR="00AA2DC6" w:rsidRDefault="000247D2">
      <w:pPr>
        <w:pStyle w:val="ListParagraph"/>
        <w:numPr>
          <w:ilvl w:val="0"/>
          <w:numId w:val="1"/>
        </w:numPr>
        <w:tabs>
          <w:tab w:val="left" w:pos="749"/>
          <w:tab w:val="left" w:pos="750"/>
        </w:tabs>
        <w:spacing w:line="208" w:lineRule="auto"/>
        <w:ind w:right="789"/>
      </w:pPr>
      <w:r>
        <w:rPr>
          <w:color w:val="231F20"/>
        </w:rPr>
        <w:t xml:space="preserve">Have students work in groups to research and identify the ESPN factors in connection to the Great Bear Rainforest. Remind students to work </w:t>
      </w:r>
      <w:r>
        <w:rPr>
          <w:color w:val="231F20"/>
          <w:spacing w:val="-3"/>
        </w:rPr>
        <w:t xml:space="preserve">together, </w:t>
      </w:r>
      <w:r>
        <w:rPr>
          <w:color w:val="231F20"/>
        </w:rPr>
        <w:t xml:space="preserve">communicate with one </w:t>
      </w:r>
      <w:r>
        <w:rPr>
          <w:color w:val="231F20"/>
          <w:spacing w:val="-3"/>
        </w:rPr>
        <w:t xml:space="preserve">another, </w:t>
      </w:r>
      <w:r>
        <w:rPr>
          <w:color w:val="231F20"/>
        </w:rPr>
        <w:t>choose credible information, and to keep track of their sources.</w:t>
      </w:r>
    </w:p>
    <w:p w:rsidR="00AA2DC6" w:rsidRDefault="000247D2">
      <w:pPr>
        <w:pStyle w:val="ListParagraph"/>
        <w:numPr>
          <w:ilvl w:val="0"/>
          <w:numId w:val="1"/>
        </w:numPr>
        <w:tabs>
          <w:tab w:val="left" w:pos="749"/>
          <w:tab w:val="left" w:pos="750"/>
        </w:tabs>
        <w:spacing w:before="177" w:line="208" w:lineRule="auto"/>
        <w:ind w:right="576"/>
      </w:pPr>
      <w:r>
        <w:rPr>
          <w:color w:val="231F20"/>
        </w:rPr>
        <w:t>Once researc</w:t>
      </w:r>
      <w:r>
        <w:rPr>
          <w:color w:val="231F20"/>
        </w:rPr>
        <w:t xml:space="preserve">h is complete, have each group choose one ESPN factor to apply to the Geographer’s Questions (located on the second page of Blackline Master </w:t>
      </w:r>
      <w:r>
        <w:rPr>
          <w:color w:val="231F20"/>
          <w:spacing w:val="-5"/>
        </w:rPr>
        <w:t xml:space="preserve">1). </w:t>
      </w:r>
      <w:r>
        <w:rPr>
          <w:color w:val="231F20"/>
        </w:rPr>
        <w:t>Try to encourage each group to choose a different</w:t>
      </w:r>
      <w:r>
        <w:rPr>
          <w:color w:val="231F20"/>
          <w:spacing w:val="-4"/>
        </w:rPr>
        <w:t xml:space="preserve"> </w:t>
      </w:r>
      <w:r>
        <w:rPr>
          <w:color w:val="231F20"/>
        </w:rPr>
        <w:t>factor.</w:t>
      </w:r>
    </w:p>
    <w:p w:rsidR="00AA2DC6" w:rsidRDefault="000247D2">
      <w:pPr>
        <w:pStyle w:val="BodyText"/>
        <w:tabs>
          <w:tab w:val="left" w:pos="1469"/>
        </w:tabs>
        <w:spacing w:before="184" w:line="223" w:lineRule="auto"/>
        <w:ind w:left="1469" w:right="508" w:hanging="360"/>
      </w:pPr>
      <w:r>
        <w:rPr>
          <w:rFonts w:ascii="Myriad Pro" w:hAnsi="Myriad Pro"/>
          <w:color w:val="231F20"/>
        </w:rPr>
        <w:t>»</w:t>
      </w:r>
      <w:r>
        <w:rPr>
          <w:rFonts w:ascii="Myriad Pro" w:hAnsi="Myriad Pro"/>
          <w:color w:val="231F20"/>
        </w:rPr>
        <w:tab/>
      </w:r>
      <w:r>
        <w:rPr>
          <w:color w:val="231F20"/>
        </w:rPr>
        <w:t>Consider dividing the class into at least four equa</w:t>
      </w:r>
      <w:r>
        <w:rPr>
          <w:color w:val="231F20"/>
        </w:rPr>
        <w:t>l-sized groups and assigning each group one of the ESPN</w:t>
      </w:r>
      <w:r>
        <w:rPr>
          <w:color w:val="231F20"/>
          <w:spacing w:val="-1"/>
        </w:rPr>
        <w:t xml:space="preserve"> </w:t>
      </w:r>
      <w:r>
        <w:rPr>
          <w:color w:val="231F20"/>
        </w:rPr>
        <w:t>topics.</w:t>
      </w:r>
    </w:p>
    <w:p w:rsidR="00AA2DC6" w:rsidRDefault="000247D2">
      <w:pPr>
        <w:pStyle w:val="BodyText"/>
        <w:tabs>
          <w:tab w:val="left" w:pos="1469"/>
        </w:tabs>
        <w:spacing w:before="183" w:line="223" w:lineRule="auto"/>
        <w:ind w:left="1469" w:right="953" w:hanging="360"/>
      </w:pPr>
      <w:r>
        <w:rPr>
          <w:rFonts w:ascii="Myriad Pro" w:hAnsi="Myriad Pro"/>
          <w:color w:val="231F20"/>
        </w:rPr>
        <w:t>»</w:t>
      </w:r>
      <w:r>
        <w:rPr>
          <w:rFonts w:ascii="Myriad Pro" w:hAnsi="Myriad Pro"/>
          <w:color w:val="231F20"/>
        </w:rPr>
        <w:tab/>
      </w:r>
      <w:r>
        <w:rPr>
          <w:color w:val="231F20"/>
        </w:rPr>
        <w:t>Based on needs, have students conduct research in their small groups or individually</w:t>
      </w:r>
      <w:proofErr w:type="gramStart"/>
      <w:r>
        <w:rPr>
          <w:color w:val="231F20"/>
        </w:rPr>
        <w:t>.</w:t>
      </w:r>
      <w:r>
        <w:rPr>
          <w:color w:val="231F20"/>
          <w:spacing w:val="-1"/>
        </w:rPr>
        <w:t xml:space="preserve"> </w:t>
      </w:r>
      <w:r>
        <w:rPr>
          <w:color w:val="231F20"/>
        </w:rPr>
        <w:t>.</w:t>
      </w:r>
      <w:proofErr w:type="gramEnd"/>
    </w:p>
    <w:p w:rsidR="00AA2DC6" w:rsidRDefault="000247D2">
      <w:pPr>
        <w:pStyle w:val="BodyText"/>
        <w:tabs>
          <w:tab w:val="left" w:pos="1469"/>
        </w:tabs>
        <w:spacing w:before="183" w:line="223" w:lineRule="auto"/>
        <w:ind w:left="1469" w:right="485" w:hanging="360"/>
      </w:pPr>
      <w:r>
        <w:rPr>
          <w:rFonts w:ascii="Myriad Pro" w:hAnsi="Myriad Pro"/>
          <w:color w:val="231F20"/>
        </w:rPr>
        <w:t>»</w:t>
      </w:r>
      <w:r>
        <w:rPr>
          <w:rFonts w:ascii="Myriad Pro" w:hAnsi="Myriad Pro"/>
          <w:color w:val="231F20"/>
        </w:rPr>
        <w:tab/>
      </w:r>
      <w:r>
        <w:rPr>
          <w:color w:val="231F20"/>
        </w:rPr>
        <w:t xml:space="preserve">Students may need further scaffolding and modelling for answering the </w:t>
      </w:r>
      <w:r>
        <w:rPr>
          <w:color w:val="231F20"/>
          <w:spacing w:val="3"/>
        </w:rPr>
        <w:t xml:space="preserve">“Why </w:t>
      </w:r>
      <w:r>
        <w:rPr>
          <w:color w:val="231F20"/>
        </w:rPr>
        <w:t xml:space="preserve">there?” and </w:t>
      </w:r>
      <w:r>
        <w:rPr>
          <w:color w:val="231F20"/>
          <w:spacing w:val="3"/>
        </w:rPr>
        <w:t xml:space="preserve">“Why </w:t>
      </w:r>
      <w:r>
        <w:rPr>
          <w:color w:val="231F20"/>
        </w:rPr>
        <w:t>care?” q</w:t>
      </w:r>
      <w:r>
        <w:rPr>
          <w:color w:val="231F20"/>
        </w:rPr>
        <w:t>uestions specifically, as these are likely based on students’ inferences rather than direct answers found</w:t>
      </w:r>
      <w:r>
        <w:rPr>
          <w:color w:val="231F20"/>
          <w:spacing w:val="1"/>
        </w:rPr>
        <w:t xml:space="preserve"> </w:t>
      </w:r>
      <w:r>
        <w:rPr>
          <w:color w:val="231F20"/>
        </w:rPr>
        <w:t>online.</w:t>
      </w:r>
    </w:p>
    <w:p w:rsidR="00AA2DC6" w:rsidRDefault="000247D2">
      <w:pPr>
        <w:pStyle w:val="Heading2"/>
        <w:spacing w:before="262"/>
      </w:pPr>
      <w:r>
        <w:rPr>
          <w:color w:val="3E4B17"/>
        </w:rPr>
        <w:t>Reflect and Connect</w:t>
      </w:r>
    </w:p>
    <w:p w:rsidR="00AA2DC6" w:rsidRDefault="000247D2">
      <w:pPr>
        <w:pStyle w:val="ListParagraph"/>
        <w:numPr>
          <w:ilvl w:val="0"/>
          <w:numId w:val="1"/>
        </w:numPr>
        <w:tabs>
          <w:tab w:val="left" w:pos="749"/>
          <w:tab w:val="left" w:pos="750"/>
        </w:tabs>
        <w:spacing w:before="111" w:line="208" w:lineRule="auto"/>
        <w:ind w:right="1216"/>
      </w:pPr>
      <w:r>
        <w:rPr>
          <w:color w:val="231F20"/>
        </w:rPr>
        <w:t xml:space="preserve">Once the graphic organizer is complete, have students/groups share out their findings using the Geographer’s Questions to </w:t>
      </w:r>
      <w:r>
        <w:rPr>
          <w:color w:val="231F20"/>
        </w:rPr>
        <w:t>guide</w:t>
      </w:r>
      <w:r>
        <w:rPr>
          <w:color w:val="231F20"/>
          <w:spacing w:val="2"/>
        </w:rPr>
        <w:t xml:space="preserve"> </w:t>
      </w:r>
      <w:r>
        <w:rPr>
          <w:color w:val="231F20"/>
        </w:rPr>
        <w:t>them.</w:t>
      </w:r>
    </w:p>
    <w:p w:rsidR="00AA2DC6" w:rsidRDefault="000247D2">
      <w:pPr>
        <w:pStyle w:val="ListParagraph"/>
        <w:numPr>
          <w:ilvl w:val="0"/>
          <w:numId w:val="1"/>
        </w:numPr>
        <w:tabs>
          <w:tab w:val="left" w:pos="749"/>
          <w:tab w:val="left" w:pos="750"/>
        </w:tabs>
        <w:spacing w:before="179" w:line="208" w:lineRule="auto"/>
        <w:ind w:right="1758"/>
      </w:pPr>
      <w:r>
        <w:rPr>
          <w:color w:val="231F20"/>
        </w:rPr>
        <w:t>Consider using the graphic organizer as formative assessment to ensure understanding.</w:t>
      </w:r>
    </w:p>
    <w:p w:rsidR="00AA2DC6" w:rsidRDefault="000247D2">
      <w:pPr>
        <w:pStyle w:val="BodyText"/>
        <w:tabs>
          <w:tab w:val="left" w:pos="1469"/>
          <w:tab w:val="left" w:leader="dot" w:pos="5099"/>
        </w:tabs>
        <w:spacing w:before="185" w:line="223" w:lineRule="auto"/>
        <w:ind w:left="1469" w:right="444" w:hanging="360"/>
      </w:pPr>
      <w:r>
        <w:rPr>
          <w:rFonts w:ascii="Myriad Pro" w:hAnsi="Myriad Pro"/>
          <w:color w:val="231F20"/>
        </w:rPr>
        <w:t>»</w:t>
      </w:r>
      <w:r>
        <w:rPr>
          <w:rFonts w:ascii="Myriad Pro" w:hAnsi="Myriad Pro"/>
          <w:color w:val="231F20"/>
        </w:rPr>
        <w:tab/>
      </w:r>
      <w:r>
        <w:rPr>
          <w:color w:val="231F20"/>
          <w:spacing w:val="3"/>
        </w:rPr>
        <w:t xml:space="preserve">As </w:t>
      </w:r>
      <w:r>
        <w:rPr>
          <w:color w:val="231F20"/>
        </w:rPr>
        <w:t>an exit slip, have students complete a reflection to demonstrate thinking/ understanding, either by using a visible thinking routine (</w:t>
      </w:r>
      <w:hyperlink r:id="rId21">
        <w:r>
          <w:rPr>
            <w:color w:val="205E9E"/>
            <w:u w:val="single" w:color="205E9E"/>
          </w:rPr>
          <w:t>See Think Wonder</w:t>
        </w:r>
        <w:r>
          <w:rPr>
            <w:color w:val="205E9E"/>
          </w:rPr>
          <w:t xml:space="preserve"> </w:t>
        </w:r>
        <w:r>
          <w:t>or</w:t>
        </w:r>
      </w:hyperlink>
      <w:r>
        <w:t xml:space="preserve"> </w:t>
      </w:r>
      <w:hyperlink r:id="rId22">
        <w:r>
          <w:rPr>
            <w:color w:val="205E9E"/>
            <w:u w:val="single" w:color="205E9E"/>
          </w:rPr>
          <w:t>I Used to Thin</w:t>
        </w:r>
        <w:r>
          <w:rPr>
            <w:color w:val="205E9E"/>
            <w:u w:val="single" w:color="205E9E"/>
          </w:rPr>
          <w:t>k...But Now</w:t>
        </w:r>
        <w:r>
          <w:rPr>
            <w:color w:val="205E9E"/>
            <w:spacing w:val="1"/>
            <w:u w:val="single" w:color="205E9E"/>
          </w:rPr>
          <w:t xml:space="preserve"> </w:t>
        </w:r>
        <w:r>
          <w:rPr>
            <w:color w:val="205E9E"/>
            <w:u w:val="single" w:color="205E9E"/>
          </w:rPr>
          <w:t>I</w:t>
        </w:r>
        <w:r>
          <w:rPr>
            <w:color w:val="205E9E"/>
            <w:spacing w:val="1"/>
            <w:u w:val="single" w:color="205E9E"/>
          </w:rPr>
          <w:t xml:space="preserve"> </w:t>
        </w:r>
        <w:r>
          <w:rPr>
            <w:color w:val="205E9E"/>
            <w:u w:val="single" w:color="205E9E"/>
          </w:rPr>
          <w:t>Think</w:t>
        </w:r>
      </w:hyperlink>
      <w:r>
        <w:rPr>
          <w:color w:val="205E9E"/>
        </w:rPr>
        <w:tab/>
      </w:r>
      <w:r>
        <w:rPr>
          <w:color w:val="231F20"/>
        </w:rPr>
        <w:t>or the questions below:</w:t>
      </w:r>
    </w:p>
    <w:p w:rsidR="00AA2DC6" w:rsidRDefault="000247D2">
      <w:pPr>
        <w:pStyle w:val="BodyText"/>
        <w:tabs>
          <w:tab w:val="left" w:pos="1469"/>
        </w:tabs>
        <w:spacing w:before="184" w:line="223" w:lineRule="auto"/>
        <w:ind w:left="1469" w:right="768" w:hanging="360"/>
      </w:pPr>
      <w:r>
        <w:rPr>
          <w:rFonts w:ascii="Myriad Pro" w:hAnsi="Myriad Pro"/>
          <w:color w:val="231F20"/>
        </w:rPr>
        <w:t>»</w:t>
      </w:r>
      <w:r>
        <w:rPr>
          <w:rFonts w:ascii="Myriad Pro" w:hAnsi="Myriad Pro"/>
          <w:color w:val="231F20"/>
        </w:rPr>
        <w:tab/>
      </w:r>
      <w:r>
        <w:rPr>
          <w:color w:val="231F20"/>
        </w:rPr>
        <w:t>How does my understanding of the Great Bear Rainforest connect to other things I’m learning? (Cross-curricular</w:t>
      </w:r>
      <w:r>
        <w:rPr>
          <w:color w:val="231F20"/>
          <w:spacing w:val="-4"/>
        </w:rPr>
        <w:t xml:space="preserve"> </w:t>
      </w:r>
      <w:r>
        <w:rPr>
          <w:color w:val="231F20"/>
        </w:rPr>
        <w:t>reflection)</w:t>
      </w:r>
    </w:p>
    <w:p w:rsidR="00AA2DC6" w:rsidRDefault="000247D2">
      <w:pPr>
        <w:pStyle w:val="BodyText"/>
        <w:tabs>
          <w:tab w:val="left" w:pos="1469"/>
        </w:tabs>
        <w:spacing w:before="166"/>
        <w:ind w:left="1109"/>
      </w:pPr>
      <w:r>
        <w:rPr>
          <w:rFonts w:ascii="Myriad Pro" w:hAnsi="Myriad Pro"/>
          <w:color w:val="231F20"/>
        </w:rPr>
        <w:t>»</w:t>
      </w:r>
      <w:r>
        <w:rPr>
          <w:rFonts w:ascii="Myriad Pro" w:hAnsi="Myriad Pro"/>
          <w:color w:val="231F20"/>
        </w:rPr>
        <w:tab/>
      </w:r>
      <w:r>
        <w:rPr>
          <w:color w:val="231F20"/>
        </w:rPr>
        <w:t>My three main take-aways from this lesson/activity</w:t>
      </w:r>
      <w:r>
        <w:rPr>
          <w:color w:val="231F20"/>
          <w:spacing w:val="3"/>
        </w:rPr>
        <w:t xml:space="preserve"> </w:t>
      </w:r>
      <w:r>
        <w:rPr>
          <w:color w:val="231F20"/>
        </w:rPr>
        <w:t>are…</w:t>
      </w:r>
    </w:p>
    <w:p w:rsidR="00AA2DC6" w:rsidRDefault="00AA2DC6">
      <w:pPr>
        <w:sectPr w:rsidR="00AA2DC6">
          <w:pgSz w:w="12240" w:h="15840"/>
          <w:pgMar w:top="900" w:right="1000" w:bottom="1000" w:left="1320" w:header="0" w:footer="810" w:gutter="0"/>
          <w:cols w:space="720"/>
        </w:sectPr>
      </w:pPr>
    </w:p>
    <w:p w:rsidR="00AA2DC6" w:rsidRDefault="000247D2">
      <w:pPr>
        <w:pStyle w:val="Heading2"/>
        <w:spacing w:before="76"/>
      </w:pPr>
      <w:r>
        <w:rPr>
          <w:color w:val="3E4B17"/>
        </w:rPr>
        <w:lastRenderedPageBreak/>
        <w:t>Assess</w:t>
      </w:r>
    </w:p>
    <w:p w:rsidR="00AA2DC6" w:rsidRDefault="000247D2">
      <w:pPr>
        <w:pStyle w:val="ListParagraph"/>
        <w:numPr>
          <w:ilvl w:val="0"/>
          <w:numId w:val="1"/>
        </w:numPr>
        <w:tabs>
          <w:tab w:val="left" w:pos="749"/>
          <w:tab w:val="left" w:pos="750"/>
        </w:tabs>
        <w:spacing w:before="81"/>
        <w:ind w:hanging="451"/>
      </w:pPr>
      <w:r>
        <w:rPr>
          <w:color w:val="231F20"/>
        </w:rPr>
        <w:t>Formative: completed copies of Blackline Master</w:t>
      </w:r>
      <w:r>
        <w:rPr>
          <w:color w:val="231F20"/>
          <w:spacing w:val="-1"/>
        </w:rPr>
        <w:t xml:space="preserve"> </w:t>
      </w:r>
      <w:r>
        <w:rPr>
          <w:color w:val="231F20"/>
        </w:rPr>
        <w:t>1</w:t>
      </w:r>
    </w:p>
    <w:p w:rsidR="00AA2DC6" w:rsidRDefault="000247D2">
      <w:pPr>
        <w:pStyle w:val="ListParagraph"/>
        <w:numPr>
          <w:ilvl w:val="0"/>
          <w:numId w:val="1"/>
        </w:numPr>
        <w:tabs>
          <w:tab w:val="left" w:pos="749"/>
          <w:tab w:val="left" w:pos="750"/>
        </w:tabs>
        <w:spacing w:before="140"/>
        <w:ind w:hanging="451"/>
      </w:pPr>
      <w:r>
        <w:rPr>
          <w:color w:val="231F20"/>
        </w:rPr>
        <w:t>Reflective: exit slips</w:t>
      </w:r>
    </w:p>
    <w:p w:rsidR="00AA2DC6" w:rsidRDefault="000247D2">
      <w:pPr>
        <w:pStyle w:val="ListParagraph"/>
        <w:numPr>
          <w:ilvl w:val="0"/>
          <w:numId w:val="1"/>
        </w:numPr>
        <w:tabs>
          <w:tab w:val="left" w:pos="749"/>
          <w:tab w:val="left" w:pos="750"/>
        </w:tabs>
        <w:spacing w:before="141"/>
        <w:ind w:hanging="451"/>
      </w:pPr>
      <w:r>
        <w:rPr>
          <w:color w:val="231F20"/>
        </w:rPr>
        <w:t>Summative: see the Go Beyond section</w:t>
      </w:r>
      <w:r>
        <w:rPr>
          <w:color w:val="231F20"/>
          <w:spacing w:val="1"/>
        </w:rPr>
        <w:t xml:space="preserve"> </w:t>
      </w:r>
      <w:r>
        <w:rPr>
          <w:color w:val="231F20"/>
        </w:rPr>
        <w:t>below</w:t>
      </w:r>
    </w:p>
    <w:p w:rsidR="00AA2DC6" w:rsidRDefault="000247D2">
      <w:pPr>
        <w:pStyle w:val="Heading2"/>
        <w:spacing w:before="254"/>
      </w:pPr>
      <w:r>
        <w:rPr>
          <w:color w:val="3E4B17"/>
        </w:rPr>
        <w:t>Go Beyond</w:t>
      </w:r>
    </w:p>
    <w:p w:rsidR="00AA2DC6" w:rsidRDefault="000247D2">
      <w:pPr>
        <w:pStyle w:val="ListParagraph"/>
        <w:numPr>
          <w:ilvl w:val="0"/>
          <w:numId w:val="1"/>
        </w:numPr>
        <w:tabs>
          <w:tab w:val="left" w:pos="750"/>
        </w:tabs>
        <w:spacing w:before="112" w:line="208" w:lineRule="auto"/>
        <w:ind w:right="437"/>
        <w:jc w:val="both"/>
      </w:pPr>
      <w:r>
        <w:rPr>
          <w:color w:val="231F20"/>
        </w:rPr>
        <w:t>Have students generate a concept map as classmates share out. This allows students to draw connections between different aspects o</w:t>
      </w:r>
      <w:r>
        <w:rPr>
          <w:color w:val="231F20"/>
        </w:rPr>
        <w:t>f the same topic. Concept maps can be done by hand or with a program such as</w:t>
      </w:r>
      <w:r>
        <w:rPr>
          <w:color w:val="205E9E"/>
          <w:spacing w:val="-2"/>
        </w:rPr>
        <w:t xml:space="preserve"> </w:t>
      </w:r>
      <w:hyperlink r:id="rId23">
        <w:proofErr w:type="spellStart"/>
        <w:r>
          <w:rPr>
            <w:color w:val="205E9E"/>
            <w:u w:val="single" w:color="205E9E"/>
          </w:rPr>
          <w:t>Lucidchart</w:t>
        </w:r>
        <w:proofErr w:type="spellEnd"/>
      </w:hyperlink>
      <w:r>
        <w:rPr>
          <w:color w:val="231F20"/>
        </w:rPr>
        <w:t>.</w:t>
      </w:r>
    </w:p>
    <w:p w:rsidR="00AA2DC6" w:rsidRDefault="000247D2">
      <w:pPr>
        <w:pStyle w:val="ListParagraph"/>
        <w:numPr>
          <w:ilvl w:val="0"/>
          <w:numId w:val="1"/>
        </w:numPr>
        <w:tabs>
          <w:tab w:val="left" w:pos="749"/>
          <w:tab w:val="left" w:pos="750"/>
        </w:tabs>
        <w:spacing w:before="178" w:line="208" w:lineRule="auto"/>
        <w:ind w:right="675"/>
      </w:pPr>
      <w:r>
        <w:rPr>
          <w:color w:val="231F20"/>
          <w:spacing w:val="3"/>
        </w:rPr>
        <w:t xml:space="preserve">As </w:t>
      </w:r>
      <w:r>
        <w:rPr>
          <w:color w:val="231F20"/>
        </w:rPr>
        <w:t>a further extension, have students complete an in-class written response about the graphic organizer or concept map, to demonstrate their understanding of the connections made.</w:t>
      </w:r>
    </w:p>
    <w:p w:rsidR="00AA2DC6" w:rsidRDefault="000247D2">
      <w:pPr>
        <w:pStyle w:val="ListParagraph"/>
        <w:numPr>
          <w:ilvl w:val="0"/>
          <w:numId w:val="1"/>
        </w:numPr>
        <w:tabs>
          <w:tab w:val="left" w:pos="750"/>
        </w:tabs>
        <w:spacing w:before="178" w:line="208" w:lineRule="auto"/>
        <w:ind w:right="649"/>
        <w:jc w:val="both"/>
      </w:pPr>
      <w:r>
        <w:rPr>
          <w:color w:val="231F20"/>
        </w:rPr>
        <w:t>Have students create a one-page visual representation (infographic, poster, etc</w:t>
      </w:r>
      <w:r>
        <w:rPr>
          <w:color w:val="231F20"/>
        </w:rPr>
        <w:t xml:space="preserve">.) by hand or using Piktochart or </w:t>
      </w:r>
      <w:proofErr w:type="spellStart"/>
      <w:r>
        <w:rPr>
          <w:color w:val="231F20"/>
        </w:rPr>
        <w:t>Canva</w:t>
      </w:r>
      <w:proofErr w:type="spellEnd"/>
      <w:r>
        <w:rPr>
          <w:color w:val="231F20"/>
        </w:rPr>
        <w:t xml:space="preserve"> to share their research conclusions and answers to the Geographer’s Questions.</w:t>
      </w:r>
    </w:p>
    <w:p w:rsidR="00AA2DC6" w:rsidRDefault="00AA2DC6">
      <w:pPr>
        <w:spacing w:line="208" w:lineRule="auto"/>
        <w:jc w:val="both"/>
        <w:sectPr w:rsidR="00AA2DC6">
          <w:pgSz w:w="12240" w:h="15840"/>
          <w:pgMar w:top="1260" w:right="1000" w:bottom="1000" w:left="1320" w:header="0" w:footer="810" w:gutter="0"/>
          <w:cols w:space="720"/>
        </w:sectPr>
      </w:pPr>
    </w:p>
    <w:p w:rsidR="00AA2DC6" w:rsidRDefault="000247D2">
      <w:pPr>
        <w:pStyle w:val="Heading3"/>
        <w:spacing w:before="73"/>
        <w:ind w:left="1138" w:right="1455"/>
        <w:jc w:val="center"/>
      </w:pPr>
      <w:r>
        <w:rPr>
          <w:color w:val="231F20"/>
        </w:rPr>
        <w:lastRenderedPageBreak/>
        <w:t>Black Line Master 1</w:t>
      </w:r>
    </w:p>
    <w:p w:rsidR="00AA2DC6" w:rsidRDefault="000247D2">
      <w:pPr>
        <w:spacing w:before="53"/>
        <w:ind w:left="1138" w:right="1455"/>
        <w:jc w:val="center"/>
        <w:rPr>
          <w:sz w:val="32"/>
        </w:rPr>
      </w:pPr>
      <w:r>
        <w:rPr>
          <w:color w:val="2D3D04"/>
          <w:sz w:val="32"/>
        </w:rPr>
        <w:t>Thinking Like a Social Scientist Graphic Organizer</w:t>
      </w:r>
    </w:p>
    <w:p w:rsidR="00AA2DC6" w:rsidRDefault="000247D2">
      <w:pPr>
        <w:pStyle w:val="BodyText"/>
        <w:spacing w:before="152"/>
        <w:ind w:left="120" w:right="815"/>
      </w:pPr>
      <w:r>
        <w:rPr>
          <w:b/>
          <w:color w:val="231F20"/>
        </w:rPr>
        <w:t xml:space="preserve">Step 1: </w:t>
      </w:r>
      <w:r>
        <w:rPr>
          <w:color w:val="231F20"/>
        </w:rPr>
        <w:t>Identify the main considerations/challenges for each factor regarding your main topic.</w:t>
      </w:r>
    </w:p>
    <w:p w:rsidR="00AA2DC6" w:rsidRDefault="000247D2">
      <w:pPr>
        <w:pStyle w:val="BodyText"/>
        <w:spacing w:before="6"/>
        <w:ind w:left="0"/>
        <w:rPr>
          <w:sz w:val="11"/>
        </w:rPr>
      </w:pPr>
      <w:r>
        <w:pict>
          <v:shapetype id="_x0000_t202" coordsize="21600,21600" o:spt="202" path="m,l,21600r21600,l21600,xe">
            <v:stroke joinstyle="miter"/>
            <v:path gradientshapeok="t" o:connecttype="rect"/>
          </v:shapetype>
          <v:shape id="_x0000_s1027" type="#_x0000_t202" alt="" style="position:absolute;margin-left:72.5pt;margin-top:10.3pt;width:477.8pt;height:33.1pt;z-index:-15728128;mso-wrap-style:square;mso-wrap-edited:f;mso-width-percent:0;mso-height-percent:0;mso-wrap-distance-left:0;mso-wrap-distance-right:0;mso-position-horizontal-relative:page;mso-width-percent:0;mso-height-percent:0;v-text-anchor:top" filled="f" strokecolor="#231f20" strokeweight="1pt">
            <v:textbox inset="0,0,0,0">
              <w:txbxContent>
                <w:p w:rsidR="00AA2DC6" w:rsidRDefault="000247D2">
                  <w:pPr>
                    <w:spacing w:before="3"/>
                    <w:ind w:left="70"/>
                    <w:rPr>
                      <w:b/>
                    </w:rPr>
                  </w:pPr>
                  <w:r>
                    <w:rPr>
                      <w:b/>
                      <w:color w:val="231F20"/>
                    </w:rPr>
                    <w:t>Topic/Question:</w:t>
                  </w:r>
                </w:p>
              </w:txbxContent>
            </v:textbox>
            <w10:wrap type="topAndBottom" anchorx="page"/>
          </v:shape>
        </w:pict>
      </w:r>
    </w:p>
    <w:p w:rsidR="00AA2DC6" w:rsidRDefault="00AA2DC6">
      <w:pPr>
        <w:pStyle w:val="BodyText"/>
        <w:spacing w:before="12"/>
        <w:ind w:left="0"/>
        <w:rPr>
          <w:sz w:val="19"/>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85"/>
        <w:gridCol w:w="4771"/>
      </w:tblGrid>
      <w:tr w:rsidR="00AA2DC6">
        <w:trPr>
          <w:trHeight w:val="4760"/>
        </w:trPr>
        <w:tc>
          <w:tcPr>
            <w:tcW w:w="4785" w:type="dxa"/>
          </w:tcPr>
          <w:p w:rsidR="00AA2DC6" w:rsidRDefault="000247D2">
            <w:pPr>
              <w:pStyle w:val="TableParagraph"/>
              <w:ind w:right="113"/>
            </w:pPr>
            <w:r>
              <w:rPr>
                <w:b/>
                <w:color w:val="231F20"/>
              </w:rPr>
              <w:t xml:space="preserve">Economic </w:t>
            </w:r>
            <w:r>
              <w:rPr>
                <w:color w:val="231F20"/>
              </w:rPr>
              <w:t>(relates to money, taxes, industry, farming, jobs, availability of resources; relates to production, consumption, and distribution of good</w:t>
            </w:r>
            <w:r>
              <w:rPr>
                <w:color w:val="231F20"/>
              </w:rPr>
              <w:t xml:space="preserve">s—how do we make, use, </w:t>
            </w:r>
            <w:r>
              <w:rPr>
                <w:color w:val="231F20"/>
                <w:spacing w:val="2"/>
              </w:rPr>
              <w:t xml:space="preserve">export, </w:t>
            </w:r>
            <w:r>
              <w:rPr>
                <w:color w:val="231F20"/>
              </w:rPr>
              <w:t>and import</w:t>
            </w:r>
            <w:r>
              <w:rPr>
                <w:color w:val="231F20"/>
                <w:spacing w:val="-1"/>
              </w:rPr>
              <w:t xml:space="preserve"> </w:t>
            </w:r>
            <w:r>
              <w:rPr>
                <w:color w:val="231F20"/>
              </w:rPr>
              <w:t>it?)</w:t>
            </w:r>
          </w:p>
        </w:tc>
        <w:tc>
          <w:tcPr>
            <w:tcW w:w="4771" w:type="dxa"/>
          </w:tcPr>
          <w:p w:rsidR="00AA2DC6" w:rsidRDefault="000247D2">
            <w:pPr>
              <w:pStyle w:val="TableParagraph"/>
              <w:ind w:left="224" w:right="182"/>
            </w:pPr>
            <w:r>
              <w:rPr>
                <w:b/>
                <w:color w:val="231F20"/>
              </w:rPr>
              <w:t xml:space="preserve">Social </w:t>
            </w:r>
            <w:r>
              <w:rPr>
                <w:color w:val="231F20"/>
              </w:rPr>
              <w:t>(relates to cultural aspects: language, religion, customs, traditions, food, clothing, lifestyle—how do they all interact?)</w:t>
            </w:r>
          </w:p>
        </w:tc>
      </w:tr>
      <w:tr w:rsidR="00AA2DC6">
        <w:trPr>
          <w:trHeight w:val="4779"/>
        </w:trPr>
        <w:tc>
          <w:tcPr>
            <w:tcW w:w="4785" w:type="dxa"/>
          </w:tcPr>
          <w:p w:rsidR="00AA2DC6" w:rsidRDefault="000247D2">
            <w:pPr>
              <w:pStyle w:val="TableParagraph"/>
              <w:ind w:right="381"/>
              <w:jc w:val="both"/>
            </w:pPr>
            <w:r>
              <w:rPr>
                <w:b/>
                <w:color w:val="231F20"/>
              </w:rPr>
              <w:t xml:space="preserve">Political </w:t>
            </w:r>
            <w:r>
              <w:rPr>
                <w:color w:val="231F20"/>
              </w:rPr>
              <w:t>(relates to the government, laws, and elected officials—who has the power and the control?)</w:t>
            </w:r>
          </w:p>
        </w:tc>
        <w:tc>
          <w:tcPr>
            <w:tcW w:w="4771" w:type="dxa"/>
          </w:tcPr>
          <w:p w:rsidR="00AA2DC6" w:rsidRDefault="000247D2">
            <w:pPr>
              <w:pStyle w:val="TableParagraph"/>
              <w:spacing w:before="4"/>
              <w:ind w:left="224" w:right="0"/>
            </w:pPr>
            <w:r>
              <w:rPr>
                <w:b/>
                <w:color w:val="231F20"/>
              </w:rPr>
              <w:t xml:space="preserve">Environmental </w:t>
            </w:r>
            <w:r>
              <w:rPr>
                <w:color w:val="231F20"/>
              </w:rPr>
              <w:t>(relates to the surrounding physical and human characteristics that affect the environment)</w:t>
            </w:r>
          </w:p>
        </w:tc>
      </w:tr>
    </w:tbl>
    <w:p w:rsidR="00AA2DC6" w:rsidRDefault="00AA2DC6">
      <w:pPr>
        <w:sectPr w:rsidR="00AA2DC6">
          <w:pgSz w:w="12240" w:h="15840"/>
          <w:pgMar w:top="1300" w:right="1000" w:bottom="1000" w:left="1320" w:header="0" w:footer="810" w:gutter="0"/>
          <w:cols w:space="720"/>
        </w:sectPr>
      </w:pPr>
    </w:p>
    <w:p w:rsidR="00AA2DC6" w:rsidRDefault="000247D2">
      <w:pPr>
        <w:pStyle w:val="BodyText"/>
        <w:spacing w:before="73"/>
        <w:ind w:left="120" w:right="799"/>
      </w:pPr>
      <w:r>
        <w:rPr>
          <w:b/>
          <w:color w:val="231F20"/>
        </w:rPr>
        <w:lastRenderedPageBreak/>
        <w:t xml:space="preserve">Step 2: </w:t>
      </w:r>
      <w:r>
        <w:rPr>
          <w:color w:val="231F20"/>
        </w:rPr>
        <w:t>Choose one of the ESPN factors to f</w:t>
      </w:r>
      <w:r>
        <w:rPr>
          <w:color w:val="231F20"/>
        </w:rPr>
        <w:t>urther investigate by completing the line of inquiry below.</w:t>
      </w:r>
    </w:p>
    <w:p w:rsidR="00AA2DC6" w:rsidRDefault="000247D2">
      <w:pPr>
        <w:pStyle w:val="BodyText"/>
        <w:spacing w:before="4"/>
        <w:ind w:left="0"/>
        <w:rPr>
          <w:sz w:val="20"/>
        </w:rPr>
      </w:pPr>
      <w:r>
        <w:pict>
          <v:shape id="_x0000_s1026" type="#_x0000_t202" alt="" style="position:absolute;margin-left:72.5pt;margin-top:16.3pt;width:477.8pt;height:33.1pt;z-index:-15727616;mso-wrap-style:square;mso-wrap-edited:f;mso-width-percent:0;mso-height-percent:0;mso-wrap-distance-left:0;mso-wrap-distance-right:0;mso-position-horizontal-relative:page;mso-width-percent:0;mso-height-percent:0;v-text-anchor:top" filled="f" strokecolor="#231f20" strokeweight="1pt">
            <v:textbox inset="0,0,0,0">
              <w:txbxContent>
                <w:p w:rsidR="00AA2DC6" w:rsidRDefault="000247D2">
                  <w:pPr>
                    <w:spacing w:before="3"/>
                    <w:ind w:left="70"/>
                    <w:rPr>
                      <w:b/>
                    </w:rPr>
                  </w:pPr>
                  <w:r>
                    <w:rPr>
                      <w:b/>
                      <w:color w:val="231F20"/>
                    </w:rPr>
                    <w:t>Topic/Question:</w:t>
                  </w:r>
                </w:p>
              </w:txbxContent>
            </v:textbox>
            <w10:wrap type="topAndBottom" anchorx="page"/>
          </v:shape>
        </w:pict>
      </w:r>
    </w:p>
    <w:p w:rsidR="00AA2DC6" w:rsidRDefault="00AA2DC6">
      <w:pPr>
        <w:pStyle w:val="BodyText"/>
        <w:spacing w:before="12"/>
        <w:ind w:left="0"/>
        <w:rPr>
          <w:sz w:val="19"/>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85"/>
        <w:gridCol w:w="4771"/>
      </w:tblGrid>
      <w:tr w:rsidR="00AA2DC6">
        <w:trPr>
          <w:trHeight w:val="4760"/>
        </w:trPr>
        <w:tc>
          <w:tcPr>
            <w:tcW w:w="4785" w:type="dxa"/>
          </w:tcPr>
          <w:p w:rsidR="00AA2DC6" w:rsidRDefault="000247D2">
            <w:pPr>
              <w:pStyle w:val="TableParagraph"/>
            </w:pPr>
            <w:r>
              <w:rPr>
                <w:b/>
                <w:color w:val="231F20"/>
              </w:rPr>
              <w:t xml:space="preserve">What? </w:t>
            </w:r>
            <w:r>
              <w:rPr>
                <w:color w:val="231F20"/>
              </w:rPr>
              <w:t>(Explain the aspects of your topic/ event.)</w:t>
            </w:r>
          </w:p>
        </w:tc>
        <w:tc>
          <w:tcPr>
            <w:tcW w:w="4771" w:type="dxa"/>
          </w:tcPr>
          <w:p w:rsidR="00AA2DC6" w:rsidRDefault="000247D2">
            <w:pPr>
              <w:pStyle w:val="TableParagraph"/>
              <w:ind w:left="224" w:right="182"/>
            </w:pPr>
            <w:r>
              <w:rPr>
                <w:b/>
                <w:color w:val="231F20"/>
              </w:rPr>
              <w:t xml:space="preserve">Where? </w:t>
            </w:r>
            <w:r>
              <w:rPr>
                <w:color w:val="231F20"/>
              </w:rPr>
              <w:t>(Identify where this has occurred and/or where else is impacted as a result.)</w:t>
            </w:r>
          </w:p>
        </w:tc>
      </w:tr>
      <w:tr w:rsidR="00AA2DC6">
        <w:trPr>
          <w:trHeight w:val="4779"/>
        </w:trPr>
        <w:tc>
          <w:tcPr>
            <w:tcW w:w="4785" w:type="dxa"/>
          </w:tcPr>
          <w:p w:rsidR="00AA2DC6" w:rsidRDefault="000247D2">
            <w:pPr>
              <w:pStyle w:val="TableParagraph"/>
            </w:pPr>
            <w:r>
              <w:rPr>
                <w:b/>
                <w:color w:val="231F20"/>
              </w:rPr>
              <w:t xml:space="preserve">Why there? </w:t>
            </w:r>
            <w:r>
              <w:rPr>
                <w:color w:val="231F20"/>
              </w:rPr>
              <w:t>(Identify the importance of why this topic/event happened in this particular location—this can be local, regional, national, global.)</w:t>
            </w:r>
          </w:p>
        </w:tc>
        <w:tc>
          <w:tcPr>
            <w:tcW w:w="4771" w:type="dxa"/>
          </w:tcPr>
          <w:p w:rsidR="00AA2DC6" w:rsidRDefault="000247D2">
            <w:pPr>
              <w:pStyle w:val="TableParagraph"/>
              <w:ind w:left="224" w:right="108"/>
            </w:pPr>
            <w:r>
              <w:rPr>
                <w:b/>
                <w:color w:val="231F20"/>
              </w:rPr>
              <w:t xml:space="preserve">Why care? </w:t>
            </w:r>
            <w:r>
              <w:rPr>
                <w:color w:val="231F20"/>
              </w:rPr>
              <w:t>(Identify why this topic/event is significant to the citizens impacted, either historically or currently. You ma</w:t>
            </w:r>
            <w:r>
              <w:rPr>
                <w:color w:val="231F20"/>
              </w:rPr>
              <w:t>y also take a future-based approach to determine what this topic/event could lead to.)</w:t>
            </w:r>
          </w:p>
        </w:tc>
      </w:tr>
    </w:tbl>
    <w:p w:rsidR="00AA2DC6" w:rsidRDefault="000247D2">
      <w:pPr>
        <w:pStyle w:val="BodyText"/>
        <w:spacing w:before="9"/>
        <w:ind w:left="0"/>
        <w:rPr>
          <w:sz w:val="12"/>
        </w:rPr>
      </w:pPr>
      <w:r>
        <w:rPr>
          <w:noProof/>
        </w:rPr>
        <w:drawing>
          <wp:anchor distT="0" distB="0" distL="0" distR="0" simplePos="0" relativeHeight="3" behindDoc="0" locked="0" layoutInCell="1" allowOverlap="1">
            <wp:simplePos x="0" y="0"/>
            <wp:positionH relativeFrom="page">
              <wp:posOffset>3366515</wp:posOffset>
            </wp:positionH>
            <wp:positionV relativeFrom="paragraph">
              <wp:posOffset>134721</wp:posOffset>
            </wp:positionV>
            <wp:extent cx="1074836" cy="37604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1074836" cy="376047"/>
                    </a:xfrm>
                    <a:prstGeom prst="rect">
                      <a:avLst/>
                    </a:prstGeom>
                  </pic:spPr>
                </pic:pic>
              </a:graphicData>
            </a:graphic>
          </wp:anchor>
        </w:drawing>
      </w:r>
    </w:p>
    <w:p w:rsidR="00AA2DC6" w:rsidRDefault="000247D2">
      <w:pPr>
        <w:spacing w:before="77" w:line="264" w:lineRule="auto"/>
        <w:ind w:left="3751" w:right="799" w:hanging="3282"/>
        <w:rPr>
          <w:sz w:val="16"/>
        </w:rPr>
      </w:pPr>
      <w:r>
        <w:rPr>
          <w:color w:val="231F20"/>
          <w:sz w:val="16"/>
        </w:rPr>
        <w:t xml:space="preserve">This work is licensed under a </w:t>
      </w:r>
      <w:hyperlink r:id="rId25" w:history="1">
        <w:r w:rsidRPr="00424302">
          <w:rPr>
            <w:rStyle w:val="Hyperlink"/>
            <w:sz w:val="16"/>
          </w:rPr>
          <w:t>Creative Commons Attribution-</w:t>
        </w:r>
        <w:proofErr w:type="spellStart"/>
        <w:r w:rsidRPr="00424302">
          <w:rPr>
            <w:rStyle w:val="Hyperlink"/>
            <w:sz w:val="16"/>
          </w:rPr>
          <w:t>NonCommercial</w:t>
        </w:r>
        <w:proofErr w:type="spellEnd"/>
        <w:r w:rsidRPr="00424302">
          <w:rPr>
            <w:rStyle w:val="Hyperlink"/>
            <w:sz w:val="16"/>
          </w:rPr>
          <w:t>-</w:t>
        </w:r>
        <w:proofErr w:type="spellStart"/>
        <w:r w:rsidRPr="00424302">
          <w:rPr>
            <w:rStyle w:val="Hyperlink"/>
            <w:sz w:val="16"/>
          </w:rPr>
          <w:t>ShareAlike</w:t>
        </w:r>
        <w:proofErr w:type="spellEnd"/>
        <w:r w:rsidRPr="00424302">
          <w:rPr>
            <w:rStyle w:val="Hyperlink"/>
            <w:sz w:val="16"/>
          </w:rPr>
          <w:t xml:space="preserve"> 4.0 International License</w:t>
        </w:r>
      </w:hyperlink>
      <w:bookmarkStart w:id="0" w:name="_GoBack"/>
      <w:bookmarkEnd w:id="0"/>
      <w:r>
        <w:rPr>
          <w:color w:val="205E9E"/>
          <w:sz w:val="16"/>
        </w:rPr>
        <w:t xml:space="preserve"> </w:t>
      </w:r>
      <w:r>
        <w:rPr>
          <w:color w:val="231F20"/>
          <w:sz w:val="16"/>
        </w:rPr>
        <w:t>unless otherwise indicated.</w:t>
      </w:r>
    </w:p>
    <w:sectPr w:rsidR="00AA2DC6">
      <w:pgSz w:w="12240" w:h="15840"/>
      <w:pgMar w:top="1300" w:right="1000" w:bottom="1000" w:left="1320" w:header="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D2" w:rsidRDefault="000247D2">
      <w:r>
        <w:separator/>
      </w:r>
    </w:p>
  </w:endnote>
  <w:endnote w:type="continuationSeparator" w:id="0">
    <w:p w:rsidR="000247D2" w:rsidRDefault="000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Sans-Semibold">
    <w:altName w:val="OpenSans-Semibold"/>
    <w:panose1 w:val="020B0706030804020204"/>
    <w:charset w:val="00"/>
    <w:family w:val="swiss"/>
    <w:pitch w:val="variable"/>
    <w:sig w:usb0="E00002EF" w:usb1="4000205B" w:usb2="00000028"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C6" w:rsidRDefault="000247D2">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alt="" style="position:absolute;margin-left:544.8pt;margin-top:740.5pt;width:11.75pt;height:15.65pt;z-index:-15835136;mso-wrap-style:square;mso-wrap-edited:f;mso-width-percent:0;mso-height-percent:0;mso-position-horizontal-relative:page;mso-position-vertical-relative:page;mso-width-percent:0;mso-height-percent:0;v-text-anchor:top" filled="f" stroked="f">
          <v:textbox inset="0,0,0,0">
            <w:txbxContent>
              <w:p w:rsidR="00AA2DC6" w:rsidRDefault="000247D2">
                <w:pPr>
                  <w:spacing w:before="20"/>
                  <w:ind w:left="60"/>
                  <w:rPr>
                    <w:sz w:val="20"/>
                  </w:rPr>
                </w:pPr>
                <w:r>
                  <w:fldChar w:fldCharType="begin"/>
                </w:r>
                <w:r>
                  <w:rPr>
                    <w:color w:val="231F20"/>
                    <w:sz w:val="20"/>
                  </w:rPr>
                  <w:instrText xml:space="preserve"> PAGE </w:instrText>
                </w:r>
                <w:r>
                  <w:fldChar w:fldCharType="separate"/>
                </w:r>
                <w:r>
                  <w:t>1</w:t>
                </w:r>
                <w:r>
                  <w:fldChar w:fldCharType="end"/>
                </w:r>
              </w:p>
            </w:txbxContent>
          </v:textbox>
          <w10:wrap anchorx="page" anchory="page"/>
        </v:shape>
      </w:pict>
    </w:r>
    <w:r>
      <w:pict>
        <v:shape id="_x0000_s2049" type="#_x0000_t202" alt="" style="position:absolute;margin-left:61.65pt;margin-top:742.6pt;width:382.25pt;height:12.9pt;z-index:-15834624;mso-wrap-style:square;mso-wrap-edited:f;mso-width-percent:0;mso-height-percent:0;mso-position-horizontal-relative:page;mso-position-vertical-relative:page;mso-width-percent:0;mso-height-percent:0;v-text-anchor:top" filled="f" stroked="f">
          <v:textbox inset="0,0,0,0">
            <w:txbxContent>
              <w:p w:rsidR="00AA2DC6" w:rsidRDefault="000247D2">
                <w:pPr>
                  <w:spacing w:before="20"/>
                  <w:ind w:left="20"/>
                  <w:rPr>
                    <w:sz w:val="16"/>
                  </w:rPr>
                </w:pPr>
                <w:r>
                  <w:rPr>
                    <w:color w:val="231F20"/>
                    <w:sz w:val="16"/>
                  </w:rPr>
                  <w:t>How can we best understand the multiple (ESPN) perspectives related to the Great Bear Rainforest?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D2" w:rsidRDefault="000247D2">
      <w:r>
        <w:separator/>
      </w:r>
    </w:p>
  </w:footnote>
  <w:footnote w:type="continuationSeparator" w:id="0">
    <w:p w:rsidR="000247D2" w:rsidRDefault="0002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A7FF1"/>
    <w:multiLevelType w:val="hybridMultilevel"/>
    <w:tmpl w:val="24E6CD0A"/>
    <w:lvl w:ilvl="0" w:tplc="744C0C2C">
      <w:numFmt w:val="bullet"/>
      <w:lvlText w:val="▪"/>
      <w:lvlJc w:val="left"/>
      <w:pPr>
        <w:ind w:left="749" w:hanging="450"/>
      </w:pPr>
      <w:rPr>
        <w:rFonts w:ascii="Arial" w:eastAsia="Arial" w:hAnsi="Arial" w:cs="Arial" w:hint="default"/>
        <w:color w:val="231F20"/>
        <w:w w:val="129"/>
        <w:sz w:val="22"/>
        <w:szCs w:val="22"/>
        <w:lang w:val="en-US" w:eastAsia="en-US" w:bidi="ar-SA"/>
      </w:rPr>
    </w:lvl>
    <w:lvl w:ilvl="1" w:tplc="73C4BED4">
      <w:numFmt w:val="bullet"/>
      <w:lvlText w:val="•"/>
      <w:lvlJc w:val="left"/>
      <w:pPr>
        <w:ind w:left="1658" w:hanging="450"/>
      </w:pPr>
      <w:rPr>
        <w:rFonts w:hint="default"/>
        <w:lang w:val="en-US" w:eastAsia="en-US" w:bidi="ar-SA"/>
      </w:rPr>
    </w:lvl>
    <w:lvl w:ilvl="2" w:tplc="806EA2FA">
      <w:numFmt w:val="bullet"/>
      <w:lvlText w:val="•"/>
      <w:lvlJc w:val="left"/>
      <w:pPr>
        <w:ind w:left="2576" w:hanging="450"/>
      </w:pPr>
      <w:rPr>
        <w:rFonts w:hint="default"/>
        <w:lang w:val="en-US" w:eastAsia="en-US" w:bidi="ar-SA"/>
      </w:rPr>
    </w:lvl>
    <w:lvl w:ilvl="3" w:tplc="DD746F9E">
      <w:numFmt w:val="bullet"/>
      <w:lvlText w:val="•"/>
      <w:lvlJc w:val="left"/>
      <w:pPr>
        <w:ind w:left="3494" w:hanging="450"/>
      </w:pPr>
      <w:rPr>
        <w:rFonts w:hint="default"/>
        <w:lang w:val="en-US" w:eastAsia="en-US" w:bidi="ar-SA"/>
      </w:rPr>
    </w:lvl>
    <w:lvl w:ilvl="4" w:tplc="7C600512">
      <w:numFmt w:val="bullet"/>
      <w:lvlText w:val="•"/>
      <w:lvlJc w:val="left"/>
      <w:pPr>
        <w:ind w:left="4412" w:hanging="450"/>
      </w:pPr>
      <w:rPr>
        <w:rFonts w:hint="default"/>
        <w:lang w:val="en-US" w:eastAsia="en-US" w:bidi="ar-SA"/>
      </w:rPr>
    </w:lvl>
    <w:lvl w:ilvl="5" w:tplc="D840966C">
      <w:numFmt w:val="bullet"/>
      <w:lvlText w:val="•"/>
      <w:lvlJc w:val="left"/>
      <w:pPr>
        <w:ind w:left="5330" w:hanging="450"/>
      </w:pPr>
      <w:rPr>
        <w:rFonts w:hint="default"/>
        <w:lang w:val="en-US" w:eastAsia="en-US" w:bidi="ar-SA"/>
      </w:rPr>
    </w:lvl>
    <w:lvl w:ilvl="6" w:tplc="4A18CCAA">
      <w:numFmt w:val="bullet"/>
      <w:lvlText w:val="•"/>
      <w:lvlJc w:val="left"/>
      <w:pPr>
        <w:ind w:left="6248" w:hanging="450"/>
      </w:pPr>
      <w:rPr>
        <w:rFonts w:hint="default"/>
        <w:lang w:val="en-US" w:eastAsia="en-US" w:bidi="ar-SA"/>
      </w:rPr>
    </w:lvl>
    <w:lvl w:ilvl="7" w:tplc="2974C4F8">
      <w:numFmt w:val="bullet"/>
      <w:lvlText w:val="•"/>
      <w:lvlJc w:val="left"/>
      <w:pPr>
        <w:ind w:left="7166" w:hanging="450"/>
      </w:pPr>
      <w:rPr>
        <w:rFonts w:hint="default"/>
        <w:lang w:val="en-US" w:eastAsia="en-US" w:bidi="ar-SA"/>
      </w:rPr>
    </w:lvl>
    <w:lvl w:ilvl="8" w:tplc="0D0E1428">
      <w:numFmt w:val="bullet"/>
      <w:lvlText w:val="•"/>
      <w:lvlJc w:val="left"/>
      <w:pPr>
        <w:ind w:left="8084" w:hanging="450"/>
      </w:pPr>
      <w:rPr>
        <w:rFonts w:hint="default"/>
        <w:lang w:val="en-US" w:eastAsia="en-US" w:bidi="ar-SA"/>
      </w:rPr>
    </w:lvl>
  </w:abstractNum>
  <w:abstractNum w:abstractNumId="1" w15:restartNumberingAfterBreak="0">
    <w:nsid w:val="609A3A5B"/>
    <w:multiLevelType w:val="hybridMultilevel"/>
    <w:tmpl w:val="0AF83EAE"/>
    <w:lvl w:ilvl="0" w:tplc="F5D692E8">
      <w:numFmt w:val="bullet"/>
      <w:lvlText w:val="▪"/>
      <w:lvlJc w:val="left"/>
      <w:pPr>
        <w:ind w:left="749" w:hanging="450"/>
      </w:pPr>
      <w:rPr>
        <w:rFonts w:ascii="Arial" w:eastAsia="Arial" w:hAnsi="Arial" w:cs="Arial" w:hint="default"/>
        <w:color w:val="231F20"/>
        <w:w w:val="129"/>
        <w:sz w:val="22"/>
        <w:szCs w:val="22"/>
        <w:lang w:val="en-US" w:eastAsia="en-US" w:bidi="ar-SA"/>
      </w:rPr>
    </w:lvl>
    <w:lvl w:ilvl="1" w:tplc="55FE718E">
      <w:numFmt w:val="bullet"/>
      <w:lvlText w:val="•"/>
      <w:lvlJc w:val="left"/>
      <w:pPr>
        <w:ind w:left="1658" w:hanging="450"/>
      </w:pPr>
      <w:rPr>
        <w:rFonts w:hint="default"/>
        <w:lang w:val="en-US" w:eastAsia="en-US" w:bidi="ar-SA"/>
      </w:rPr>
    </w:lvl>
    <w:lvl w:ilvl="2" w:tplc="C028516A">
      <w:numFmt w:val="bullet"/>
      <w:lvlText w:val="•"/>
      <w:lvlJc w:val="left"/>
      <w:pPr>
        <w:ind w:left="2576" w:hanging="450"/>
      </w:pPr>
      <w:rPr>
        <w:rFonts w:hint="default"/>
        <w:lang w:val="en-US" w:eastAsia="en-US" w:bidi="ar-SA"/>
      </w:rPr>
    </w:lvl>
    <w:lvl w:ilvl="3" w:tplc="D734A0DA">
      <w:numFmt w:val="bullet"/>
      <w:lvlText w:val="•"/>
      <w:lvlJc w:val="left"/>
      <w:pPr>
        <w:ind w:left="3494" w:hanging="450"/>
      </w:pPr>
      <w:rPr>
        <w:rFonts w:hint="default"/>
        <w:lang w:val="en-US" w:eastAsia="en-US" w:bidi="ar-SA"/>
      </w:rPr>
    </w:lvl>
    <w:lvl w:ilvl="4" w:tplc="67406BA4">
      <w:numFmt w:val="bullet"/>
      <w:lvlText w:val="•"/>
      <w:lvlJc w:val="left"/>
      <w:pPr>
        <w:ind w:left="4412" w:hanging="450"/>
      </w:pPr>
      <w:rPr>
        <w:rFonts w:hint="default"/>
        <w:lang w:val="en-US" w:eastAsia="en-US" w:bidi="ar-SA"/>
      </w:rPr>
    </w:lvl>
    <w:lvl w:ilvl="5" w:tplc="DFECFD50">
      <w:numFmt w:val="bullet"/>
      <w:lvlText w:val="•"/>
      <w:lvlJc w:val="left"/>
      <w:pPr>
        <w:ind w:left="5330" w:hanging="450"/>
      </w:pPr>
      <w:rPr>
        <w:rFonts w:hint="default"/>
        <w:lang w:val="en-US" w:eastAsia="en-US" w:bidi="ar-SA"/>
      </w:rPr>
    </w:lvl>
    <w:lvl w:ilvl="6" w:tplc="6C4E6026">
      <w:numFmt w:val="bullet"/>
      <w:lvlText w:val="•"/>
      <w:lvlJc w:val="left"/>
      <w:pPr>
        <w:ind w:left="6248" w:hanging="450"/>
      </w:pPr>
      <w:rPr>
        <w:rFonts w:hint="default"/>
        <w:lang w:val="en-US" w:eastAsia="en-US" w:bidi="ar-SA"/>
      </w:rPr>
    </w:lvl>
    <w:lvl w:ilvl="7" w:tplc="11EE4BC0">
      <w:numFmt w:val="bullet"/>
      <w:lvlText w:val="•"/>
      <w:lvlJc w:val="left"/>
      <w:pPr>
        <w:ind w:left="7166" w:hanging="450"/>
      </w:pPr>
      <w:rPr>
        <w:rFonts w:hint="default"/>
        <w:lang w:val="en-US" w:eastAsia="en-US" w:bidi="ar-SA"/>
      </w:rPr>
    </w:lvl>
    <w:lvl w:ilvl="8" w:tplc="63C28DD0">
      <w:numFmt w:val="bullet"/>
      <w:lvlText w:val="•"/>
      <w:lvlJc w:val="left"/>
      <w:pPr>
        <w:ind w:left="8084" w:hanging="45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2DC6"/>
    <w:rsid w:val="000247D2"/>
    <w:rsid w:val="00424302"/>
    <w:rsid w:val="00A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41A6F34-969A-D846-8E6C-01A3F0C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120"/>
      <w:outlineLvl w:val="0"/>
    </w:pPr>
    <w:rPr>
      <w:sz w:val="40"/>
      <w:szCs w:val="40"/>
    </w:rPr>
  </w:style>
  <w:style w:type="paragraph" w:styleId="Heading2">
    <w:name w:val="heading 2"/>
    <w:basedOn w:val="Normal"/>
    <w:uiPriority w:val="9"/>
    <w:unhideWhenUsed/>
    <w:qFormat/>
    <w:pPr>
      <w:spacing w:before="255"/>
      <w:ind w:left="120"/>
      <w:outlineLvl w:val="1"/>
    </w:pPr>
    <w:rPr>
      <w:rFonts w:ascii="OpenSans-Semibold" w:eastAsia="OpenSans-Semibold" w:hAnsi="OpenSans-Semibold" w:cs="OpenSans-Semibold"/>
      <w:b/>
      <w:bCs/>
      <w:sz w:val="30"/>
      <w:szCs w:val="30"/>
    </w:rPr>
  </w:style>
  <w:style w:type="paragraph" w:styleId="Heading3">
    <w:name w:val="heading 3"/>
    <w:basedOn w:val="Normal"/>
    <w:uiPriority w:val="9"/>
    <w:unhideWhenUsed/>
    <w:qFormat/>
    <w:pPr>
      <w:spacing w:before="149"/>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9"/>
    </w:pPr>
  </w:style>
  <w:style w:type="paragraph" w:styleId="ListParagraph">
    <w:name w:val="List Paragraph"/>
    <w:basedOn w:val="Normal"/>
    <w:uiPriority w:val="1"/>
    <w:qFormat/>
    <w:pPr>
      <w:spacing w:before="171"/>
      <w:ind w:left="749" w:hanging="450"/>
    </w:pPr>
  </w:style>
  <w:style w:type="paragraph" w:customStyle="1" w:styleId="TableParagraph">
    <w:name w:val="Table Paragraph"/>
    <w:basedOn w:val="Normal"/>
    <w:uiPriority w:val="1"/>
    <w:qFormat/>
    <w:pPr>
      <w:spacing w:before="3"/>
      <w:ind w:left="80" w:right="137"/>
    </w:pPr>
  </w:style>
  <w:style w:type="character" w:styleId="Hyperlink">
    <w:name w:val="Hyperlink"/>
    <w:basedOn w:val="DefaultParagraphFont"/>
    <w:uiPriority w:val="99"/>
    <w:unhideWhenUsed/>
    <w:rsid w:val="00424302"/>
    <w:rPr>
      <w:color w:val="0000FF" w:themeColor="hyperlink"/>
      <w:u w:val="single"/>
    </w:rPr>
  </w:style>
  <w:style w:type="character" w:styleId="UnresolvedMention">
    <w:name w:val="Unresolved Mention"/>
    <w:basedOn w:val="DefaultParagraphFont"/>
    <w:uiPriority w:val="99"/>
    <w:semiHidden/>
    <w:unhideWhenUsed/>
    <w:rsid w:val="0042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eographyforgeographers.com/uploads/7/2/1/5/7215292/e.s.p.n_table.pdf" TargetMode="External"/><Relationship Id="rId13" Type="http://schemas.openxmlformats.org/officeDocument/2006/relationships/hyperlink" Target="http://www.youtube.com/watch?v=OgN2PFAEtGM&amp;feature=youtu.be" TargetMode="External"/><Relationship Id="rId18" Type="http://schemas.openxmlformats.org/officeDocument/2006/relationships/hyperlink" Target="http://www.geographyforgeographers.com/uploads/7/2/1/5/7215292/e.s.p.n_tabl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z.harvard.edu/sites/default/files/I%20Used%20to%20Think%20-%20Now%20I%20Think_1.pdf" TargetMode="External"/><Relationship Id="rId7" Type="http://schemas.openxmlformats.org/officeDocument/2006/relationships/footer" Target="footer1.xml"/><Relationship Id="rId12" Type="http://schemas.openxmlformats.org/officeDocument/2006/relationships/hyperlink" Target="https://greatbearrainforesttrust.org/activity-plans/" TargetMode="External"/><Relationship Id="rId17" Type="http://schemas.openxmlformats.org/officeDocument/2006/relationships/hyperlink" Target="http://www.cluster7c.com/uploads/5/0/6/8/5068079/social_studies_strategies.docx" TargetMode="External"/><Relationship Id="rId25" Type="http://schemas.openxmlformats.org/officeDocument/2006/relationships/hyperlink" Target="https://creativecommons.org/licenses/by-sa/4.0/legalcode" TargetMode="External"/><Relationship Id="rId2" Type="http://schemas.openxmlformats.org/officeDocument/2006/relationships/styles" Target="styles.xml"/><Relationship Id="rId16" Type="http://schemas.openxmlformats.org/officeDocument/2006/relationships/hyperlink" Target="http://www.cluster7c.com/uploads/5/0/6/8/5068079/social_studies_strategies.docx" TargetMode="External"/><Relationship Id="rId20" Type="http://schemas.openxmlformats.org/officeDocument/2006/relationships/hyperlink" Target="https://www.youtube.com/watch?v=OgN2PFAEtGM&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bearrainforesttrust.org/activity-plans/"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pz.harvard.edu/sites/default/files/See%20Think%20Wonder_2.pdf" TargetMode="External"/><Relationship Id="rId23" Type="http://schemas.openxmlformats.org/officeDocument/2006/relationships/hyperlink" Target="https://www.lucidchart.com/pages/" TargetMode="External"/><Relationship Id="rId10" Type="http://schemas.openxmlformats.org/officeDocument/2006/relationships/hyperlink" Target="https://greatbearrainforesttrust.org/activity-plans/" TargetMode="External"/><Relationship Id="rId19" Type="http://schemas.openxmlformats.org/officeDocument/2006/relationships/hyperlink" Target="https://vimeo.com/ondemand/speechless/239028899" TargetMode="External"/><Relationship Id="rId4" Type="http://schemas.openxmlformats.org/officeDocument/2006/relationships/webSettings" Target="webSettings.xml"/><Relationship Id="rId9" Type="http://schemas.openxmlformats.org/officeDocument/2006/relationships/hyperlink" Target="http://www.cluster7c.com/uploads/5/0/6/8/5068079/social_studies_strategies.docx" TargetMode="External"/><Relationship Id="rId14" Type="http://schemas.openxmlformats.org/officeDocument/2006/relationships/hyperlink" Target="https://pz.harvard.edu/sites/default/files/See%20Think%20Wonder_2.pdf" TargetMode="External"/><Relationship Id="rId22" Type="http://schemas.openxmlformats.org/officeDocument/2006/relationships/hyperlink" Target="https://pz.harvard.edu/sites/default/files/I%20Used%20to%20Think%20-%20Now%20I%20Think_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1585</Words>
  <Characters>9041</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Ramkeesoon</cp:lastModifiedBy>
  <cp:revision>2</cp:revision>
  <dcterms:created xsi:type="dcterms:W3CDTF">2020-11-25T00:55:00Z</dcterms:created>
  <dcterms:modified xsi:type="dcterms:W3CDTF">2020-11-28T17:58:00Z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Adobe InDesign 15.1 (Macintosh)</vt:lpwstr>
  </property>
  <property fmtid="{D5CDD505-2E9C-101B-9397-08002B2CF9AE}" pid="4" name="LastSaved">
    <vt:filetime>2020-11-25T00:00:00Z</vt:filetime>
  </property>
</Properties>
</file>