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0pt;margin-top:0pt;width:612pt;height:298.8pt;mso-position-horizontal-relative:page;mso-position-vertical-relative:page;z-index:-15845376" coordorigin="0,0" coordsize="12240,5976">
            <v:rect style="position:absolute;left:0;top:4204;width:12240;height:1772" filled="true" fillcolor="#f2f0f0" stroked="false">
              <v:fill type="solid"/>
            </v:rect>
            <v:rect style="position:absolute;left:0;top:0;width:12240;height:4205" filled="true" fillcolor="#2d3d04" stroked="false">
              <v:fill type="solid"/>
            </v:rect>
            <w10:wrap type="none"/>
          </v:group>
        </w:pict>
      </w:r>
    </w:p>
    <w:p>
      <w:pPr>
        <w:pStyle w:val="BodyText"/>
        <w:rPr>
          <w:rFonts w:ascii="Times New Roman"/>
          <w:sz w:val="20"/>
        </w:rPr>
      </w:pPr>
    </w:p>
    <w:p>
      <w:pPr>
        <w:pStyle w:val="BodyText"/>
        <w:spacing w:before="5"/>
        <w:rPr>
          <w:rFonts w:ascii="Times New Roman"/>
          <w:sz w:val="24"/>
        </w:rPr>
      </w:pPr>
    </w:p>
    <w:p>
      <w:pPr>
        <w:spacing w:before="100"/>
        <w:ind w:left="120" w:right="0" w:firstLine="0"/>
        <w:jc w:val="left"/>
        <w:rPr>
          <w:sz w:val="30"/>
        </w:rPr>
      </w:pPr>
      <w:r>
        <w:rPr>
          <w:color w:val="B6AA38"/>
          <w:sz w:val="30"/>
        </w:rPr>
        <w:t>Great Bear Rainforest Activity Plan</w:t>
      </w:r>
    </w:p>
    <w:p>
      <w:pPr>
        <w:pStyle w:val="BodyText"/>
        <w:spacing w:before="7"/>
        <w:rPr>
          <w:sz w:val="28"/>
        </w:rPr>
      </w:pPr>
    </w:p>
    <w:p>
      <w:pPr>
        <w:pStyle w:val="Heading1"/>
        <w:spacing w:line="220" w:lineRule="auto" w:before="1"/>
        <w:ind w:right="940"/>
      </w:pPr>
      <w:r>
        <w:rPr>
          <w:color w:val="FFFFFF"/>
        </w:rPr>
        <w:t>What environmental changes are taking place in the Great Bear Rainforest that result from global human activity?</w:t>
      </w:r>
    </w:p>
    <w:p>
      <w:pPr>
        <w:pStyle w:val="BodyText"/>
        <w:rPr>
          <w:sz w:val="54"/>
        </w:rPr>
      </w:pPr>
    </w:p>
    <w:p>
      <w:pPr>
        <w:pStyle w:val="BodyText"/>
        <w:spacing w:before="9"/>
        <w:rPr>
          <w:sz w:val="50"/>
        </w:rPr>
      </w:pPr>
    </w:p>
    <w:p>
      <w:pPr>
        <w:pStyle w:val="BodyText"/>
        <w:spacing w:before="1"/>
        <w:ind w:left="120" w:right="356"/>
      </w:pPr>
      <w:r>
        <w:rPr>
          <w:color w:val="231F20"/>
        </w:rPr>
        <w:t>In this activity, students investigate the process of ocean acidification and design an experiment to explore how it may be affecting the marine areas of the Great Bear Rainforest.</w:t>
      </w:r>
    </w:p>
    <w:p>
      <w:pPr>
        <w:pStyle w:val="BodyText"/>
        <w:rPr>
          <w:sz w:val="30"/>
        </w:rPr>
      </w:pPr>
    </w:p>
    <w:p>
      <w:pPr>
        <w:pStyle w:val="BodyText"/>
        <w:spacing w:before="5"/>
        <w:rPr>
          <w:sz w:val="29"/>
        </w:rPr>
      </w:pPr>
    </w:p>
    <w:p>
      <w:pPr>
        <w:pStyle w:val="Heading1"/>
      </w:pPr>
      <w:r>
        <w:rPr>
          <w:color w:val="2D3D04"/>
        </w:rPr>
        <w:t>Learning Objectives</w:t>
      </w:r>
    </w:p>
    <w:p>
      <w:pPr>
        <w:pStyle w:val="BodyText"/>
        <w:spacing w:before="88"/>
        <w:ind w:left="120"/>
      </w:pPr>
      <w:r>
        <w:rPr>
          <w:color w:val="231F20"/>
        </w:rPr>
        <w:t>Students will:</w:t>
      </w:r>
    </w:p>
    <w:p>
      <w:pPr>
        <w:pStyle w:val="ListParagraph"/>
        <w:numPr>
          <w:ilvl w:val="0"/>
          <w:numId w:val="1"/>
        </w:numPr>
        <w:tabs>
          <w:tab w:pos="749" w:val="left" w:leader="none"/>
          <w:tab w:pos="750" w:val="left" w:leader="none"/>
        </w:tabs>
        <w:spacing w:line="208" w:lineRule="auto" w:before="171" w:after="0"/>
        <w:ind w:left="749" w:right="258" w:hanging="450"/>
        <w:jc w:val="left"/>
        <w:rPr>
          <w:sz w:val="22"/>
        </w:rPr>
      </w:pPr>
      <w:r>
        <w:rPr>
          <w:color w:val="231F20"/>
          <w:sz w:val="22"/>
        </w:rPr>
        <w:t>Demonstrate a sustained intellectual curiosity about a scientific topic or problem of personal, local, or global</w:t>
      </w:r>
      <w:r>
        <w:rPr>
          <w:color w:val="231F20"/>
          <w:spacing w:val="-2"/>
          <w:sz w:val="22"/>
        </w:rPr>
        <w:t> </w:t>
      </w:r>
      <w:r>
        <w:rPr>
          <w:color w:val="231F20"/>
          <w:sz w:val="22"/>
        </w:rPr>
        <w:t>interest</w:t>
      </w:r>
    </w:p>
    <w:p>
      <w:pPr>
        <w:pStyle w:val="ListParagraph"/>
        <w:numPr>
          <w:ilvl w:val="0"/>
          <w:numId w:val="1"/>
        </w:numPr>
        <w:tabs>
          <w:tab w:pos="749" w:val="left" w:leader="none"/>
          <w:tab w:pos="750" w:val="left" w:leader="none"/>
        </w:tabs>
        <w:spacing w:line="208" w:lineRule="auto" w:before="178" w:after="0"/>
        <w:ind w:left="749" w:right="333" w:hanging="450"/>
        <w:jc w:val="left"/>
        <w:rPr>
          <w:sz w:val="22"/>
        </w:rPr>
      </w:pPr>
      <w:r>
        <w:rPr>
          <w:color w:val="231F20"/>
          <w:sz w:val="22"/>
        </w:rPr>
        <w:t>Make observations aimed at identifying their own questions, including increasingly abstract ones, about the natural world</w:t>
      </w:r>
    </w:p>
    <w:p>
      <w:pPr>
        <w:pStyle w:val="ListParagraph"/>
        <w:numPr>
          <w:ilvl w:val="0"/>
          <w:numId w:val="1"/>
        </w:numPr>
        <w:tabs>
          <w:tab w:pos="749" w:val="left" w:leader="none"/>
          <w:tab w:pos="750" w:val="left" w:leader="none"/>
        </w:tabs>
        <w:spacing w:line="208" w:lineRule="auto" w:before="179" w:after="0"/>
        <w:ind w:left="749" w:right="822" w:hanging="450"/>
        <w:jc w:val="left"/>
        <w:rPr>
          <w:sz w:val="22"/>
        </w:rPr>
      </w:pPr>
      <w:r>
        <w:rPr>
          <w:color w:val="231F20"/>
          <w:sz w:val="22"/>
        </w:rPr>
        <w:t>Collaboratively and individually plan, select, and use appropriate investigation methods, including field work and lab experiments, to collect reliable data (qualitative and</w:t>
      </w:r>
      <w:r>
        <w:rPr>
          <w:color w:val="231F20"/>
          <w:spacing w:val="-1"/>
          <w:sz w:val="22"/>
        </w:rPr>
        <w:t> </w:t>
      </w:r>
      <w:r>
        <w:rPr>
          <w:color w:val="231F20"/>
          <w:sz w:val="22"/>
        </w:rPr>
        <w:t>quantitative)</w:t>
      </w:r>
    </w:p>
    <w:p>
      <w:pPr>
        <w:pStyle w:val="ListParagraph"/>
        <w:numPr>
          <w:ilvl w:val="0"/>
          <w:numId w:val="1"/>
        </w:numPr>
        <w:tabs>
          <w:tab w:pos="749" w:val="left" w:leader="none"/>
          <w:tab w:pos="750" w:val="left" w:leader="none"/>
        </w:tabs>
        <w:spacing w:line="208" w:lineRule="auto" w:before="178" w:after="0"/>
        <w:ind w:left="749" w:right="571" w:hanging="450"/>
        <w:jc w:val="left"/>
        <w:rPr>
          <w:sz w:val="22"/>
        </w:rPr>
      </w:pPr>
      <w:r>
        <w:rPr>
          <w:color w:val="231F20"/>
          <w:sz w:val="22"/>
        </w:rPr>
        <w:t>Contribute to finding solutions to problems at a local and/or global level through inquiry</w:t>
      </w:r>
    </w:p>
    <w:p>
      <w:pPr>
        <w:pStyle w:val="ListParagraph"/>
        <w:numPr>
          <w:ilvl w:val="0"/>
          <w:numId w:val="1"/>
        </w:numPr>
        <w:tabs>
          <w:tab w:pos="748" w:val="left" w:leader="none"/>
          <w:tab w:pos="749" w:val="left" w:leader="none"/>
        </w:tabs>
        <w:spacing w:line="208" w:lineRule="auto" w:before="179" w:after="0"/>
        <w:ind w:left="748" w:right="489" w:hanging="450"/>
        <w:jc w:val="left"/>
        <w:rPr>
          <w:sz w:val="22"/>
        </w:rPr>
      </w:pPr>
      <w:r>
        <w:rPr>
          <w:color w:val="231F20"/>
          <w:sz w:val="22"/>
        </w:rPr>
        <w:t>Use knowledge of scientific concepts to draw conclusions that are consistent with evidence</w:t>
      </w:r>
    </w:p>
    <w:p>
      <w:pPr>
        <w:pStyle w:val="ListParagraph"/>
        <w:numPr>
          <w:ilvl w:val="0"/>
          <w:numId w:val="1"/>
        </w:numPr>
        <w:tabs>
          <w:tab w:pos="748" w:val="left" w:leader="none"/>
          <w:tab w:pos="749" w:val="left" w:leader="none"/>
        </w:tabs>
        <w:spacing w:line="240" w:lineRule="auto" w:before="148" w:after="0"/>
        <w:ind w:left="748" w:right="0" w:hanging="451"/>
        <w:jc w:val="left"/>
        <w:rPr>
          <w:sz w:val="22"/>
        </w:rPr>
      </w:pPr>
      <w:r>
        <w:rPr>
          <w:color w:val="231F20"/>
          <w:sz w:val="22"/>
        </w:rPr>
        <w:t>Formulate physical or mental theoretical models to describe a phenomenon</w:t>
      </w:r>
    </w:p>
    <w:p>
      <w:pPr>
        <w:pStyle w:val="ListParagraph"/>
        <w:numPr>
          <w:ilvl w:val="0"/>
          <w:numId w:val="1"/>
        </w:numPr>
        <w:tabs>
          <w:tab w:pos="748" w:val="left" w:leader="none"/>
          <w:tab w:pos="749" w:val="left" w:leader="none"/>
        </w:tabs>
        <w:spacing w:line="240" w:lineRule="auto" w:before="140" w:after="0"/>
        <w:ind w:left="748" w:right="0" w:hanging="451"/>
        <w:jc w:val="left"/>
        <w:rPr>
          <w:sz w:val="22"/>
        </w:rPr>
      </w:pPr>
      <w:r>
        <w:rPr>
          <w:color w:val="231F20"/>
          <w:sz w:val="22"/>
        </w:rPr>
        <w:t>Investigate the impacts of ocean acidification on traditional Indigenous food</w:t>
      </w:r>
      <w:r>
        <w:rPr>
          <w:color w:val="231F20"/>
          <w:spacing w:val="3"/>
          <w:sz w:val="22"/>
        </w:rPr>
        <w:t> </w:t>
      </w:r>
      <w:r>
        <w:rPr>
          <w:color w:val="231F20"/>
          <w:sz w:val="22"/>
        </w:rPr>
        <w:t>sources</w:t>
      </w:r>
    </w:p>
    <w:p>
      <w:pPr>
        <w:pStyle w:val="ListParagraph"/>
        <w:numPr>
          <w:ilvl w:val="0"/>
          <w:numId w:val="1"/>
        </w:numPr>
        <w:tabs>
          <w:tab w:pos="748" w:val="left" w:leader="none"/>
          <w:tab w:pos="749" w:val="left" w:leader="none"/>
        </w:tabs>
        <w:spacing w:line="208" w:lineRule="auto" w:before="171" w:after="0"/>
        <w:ind w:left="748" w:right="396" w:hanging="450"/>
        <w:jc w:val="left"/>
        <w:rPr>
          <w:sz w:val="22"/>
        </w:rPr>
      </w:pPr>
      <w:r>
        <w:rPr>
          <w:color w:val="231F20"/>
          <w:sz w:val="22"/>
        </w:rPr>
        <w:t>Apply </w:t>
      </w:r>
      <w:r>
        <w:rPr>
          <w:color w:val="231F20"/>
          <w:spacing w:val="2"/>
          <w:sz w:val="22"/>
        </w:rPr>
        <w:t>First </w:t>
      </w:r>
      <w:r>
        <w:rPr>
          <w:color w:val="231F20"/>
          <w:sz w:val="22"/>
        </w:rPr>
        <w:t>Peoples perspectives and knowledge, other ways of knowing, and local knowledge as sources of</w:t>
      </w:r>
      <w:r>
        <w:rPr>
          <w:color w:val="231F20"/>
          <w:spacing w:val="-1"/>
          <w:sz w:val="22"/>
        </w:rPr>
        <w:t> </w:t>
      </w:r>
      <w:r>
        <w:rPr>
          <w:color w:val="231F20"/>
          <w:sz w:val="22"/>
        </w:rPr>
        <w:t>information</w:t>
      </w:r>
    </w:p>
    <w:p>
      <w:pPr>
        <w:pStyle w:val="ListParagraph"/>
        <w:numPr>
          <w:ilvl w:val="0"/>
          <w:numId w:val="1"/>
        </w:numPr>
        <w:tabs>
          <w:tab w:pos="748" w:val="left" w:leader="none"/>
          <w:tab w:pos="749" w:val="left" w:leader="none"/>
        </w:tabs>
        <w:spacing w:line="240" w:lineRule="auto" w:before="149" w:after="0"/>
        <w:ind w:left="748" w:right="0" w:hanging="451"/>
        <w:jc w:val="left"/>
        <w:rPr>
          <w:sz w:val="22"/>
        </w:rPr>
      </w:pPr>
      <w:r>
        <w:rPr>
          <w:color w:val="231F20"/>
          <w:sz w:val="22"/>
        </w:rPr>
        <w:t>Examine, over the course of this</w:t>
      </w:r>
      <w:r>
        <w:rPr>
          <w:color w:val="231F20"/>
          <w:spacing w:val="-1"/>
          <w:sz w:val="22"/>
        </w:rPr>
        <w:t> </w:t>
      </w:r>
      <w:r>
        <w:rPr>
          <w:color w:val="231F20"/>
          <w:spacing w:val="3"/>
          <w:sz w:val="22"/>
        </w:rPr>
        <w:t>activity:</w:t>
      </w:r>
    </w:p>
    <w:p>
      <w:pPr>
        <w:spacing w:after="0" w:line="240" w:lineRule="auto"/>
        <w:jc w:val="left"/>
        <w:rPr>
          <w:sz w:val="22"/>
        </w:rPr>
        <w:sectPr>
          <w:footerReference w:type="default" r:id="rId5"/>
          <w:type w:val="continuous"/>
          <w:pgSz w:w="12240" w:h="15840"/>
          <w:pgMar w:footer="1050" w:top="0" w:bottom="1240" w:left="1320" w:right="1340"/>
          <w:pgNumType w:start="1"/>
        </w:sectPr>
      </w:pPr>
    </w:p>
    <w:p>
      <w:pPr>
        <w:pStyle w:val="Heading3"/>
      </w:pPr>
      <w:r>
        <w:rPr>
          <w:color w:val="231F20"/>
        </w:rPr>
        <w:t>Chemistry 12 Learning Standards:</w:t>
      </w:r>
    </w:p>
    <w:p>
      <w:pPr>
        <w:pStyle w:val="BodyText"/>
        <w:tabs>
          <w:tab w:pos="1469" w:val="left" w:leader="none"/>
        </w:tabs>
        <w:spacing w:before="160"/>
        <w:ind w:left="1110"/>
      </w:pPr>
      <w:r>
        <w:rPr>
          <w:rFonts w:ascii="Myriad Pro" w:hAnsi="Myriad Pro"/>
          <w:color w:val="231F20"/>
        </w:rPr>
        <w:t>»</w:t>
        <w:tab/>
      </w:r>
      <w:r>
        <w:rPr>
          <w:color w:val="231F20"/>
        </w:rPr>
        <w:t>relative strength of acids and bases in</w:t>
      </w:r>
      <w:r>
        <w:rPr>
          <w:color w:val="231F20"/>
          <w:spacing w:val="1"/>
        </w:rPr>
        <w:t> </w:t>
      </w:r>
      <w:r>
        <w:rPr>
          <w:color w:val="231F20"/>
        </w:rPr>
        <w:t>solution</w:t>
      </w:r>
    </w:p>
    <w:p>
      <w:pPr>
        <w:pStyle w:val="BodyText"/>
        <w:tabs>
          <w:tab w:pos="1469" w:val="left" w:leader="none"/>
        </w:tabs>
        <w:spacing w:before="71"/>
        <w:ind w:left="1110"/>
      </w:pPr>
      <w:r>
        <w:rPr>
          <w:rFonts w:ascii="Myriad Pro" w:hAnsi="Myriad Pro"/>
          <w:color w:val="231F20"/>
        </w:rPr>
        <w:t>»</w:t>
        <w:tab/>
      </w:r>
      <w:r>
        <w:rPr>
          <w:color w:val="231F20"/>
        </w:rPr>
        <w:t>weak acids and weak</w:t>
      </w:r>
      <w:r>
        <w:rPr>
          <w:color w:val="231F20"/>
          <w:spacing w:val="-3"/>
        </w:rPr>
        <w:t> </w:t>
      </w:r>
      <w:r>
        <w:rPr>
          <w:color w:val="231F20"/>
        </w:rPr>
        <w:t>bases</w:t>
      </w:r>
    </w:p>
    <w:p>
      <w:pPr>
        <w:pStyle w:val="BodyText"/>
        <w:tabs>
          <w:tab w:pos="1469" w:val="left" w:leader="none"/>
        </w:tabs>
        <w:spacing w:before="70"/>
        <w:ind w:left="1110"/>
      </w:pPr>
      <w:r>
        <w:rPr>
          <w:rFonts w:ascii="Myriad Pro" w:hAnsi="Myriad Pro"/>
          <w:color w:val="231F20"/>
        </w:rPr>
        <w:t>»</w:t>
        <w:tab/>
      </w:r>
      <w:r>
        <w:rPr>
          <w:color w:val="231F20"/>
        </w:rPr>
        <w:t>hydrolysis of ions in salt solutions</w:t>
      </w:r>
    </w:p>
    <w:p>
      <w:pPr>
        <w:pStyle w:val="BodyText"/>
        <w:tabs>
          <w:tab w:pos="1469" w:val="left" w:leader="none"/>
        </w:tabs>
        <w:spacing w:before="71"/>
        <w:ind w:left="1110"/>
      </w:pPr>
      <w:r>
        <w:rPr>
          <w:rFonts w:ascii="Myriad Pro" w:hAnsi="Myriad Pro"/>
          <w:color w:val="231F20"/>
        </w:rPr>
        <w:t>»</w:t>
        <w:tab/>
      </w:r>
      <w:r>
        <w:rPr>
          <w:color w:val="231F20"/>
        </w:rPr>
        <w:t>applications of acid-base reactions</w:t>
      </w:r>
    </w:p>
    <w:p>
      <w:pPr>
        <w:pStyle w:val="BodyText"/>
        <w:tabs>
          <w:tab w:pos="1469" w:val="left" w:leader="none"/>
        </w:tabs>
        <w:spacing w:before="70"/>
        <w:ind w:left="1110"/>
      </w:pPr>
      <w:r>
        <w:rPr>
          <w:rFonts w:ascii="Myriad Pro" w:hAnsi="Myriad Pro"/>
          <w:color w:val="231F20"/>
        </w:rPr>
        <w:t>»</w:t>
        <w:tab/>
      </w:r>
      <w:r>
        <w:rPr>
          <w:color w:val="231F20"/>
        </w:rPr>
        <w:t>saturated solutions and solubility product</w:t>
      </w:r>
      <w:r>
        <w:rPr>
          <w:color w:val="231F20"/>
          <w:spacing w:val="1"/>
        </w:rPr>
        <w:t> </w:t>
      </w:r>
      <w:r>
        <w:rPr>
          <w:color w:val="231F20"/>
        </w:rPr>
        <w:t>(Ksp)</w:t>
      </w:r>
    </w:p>
    <w:p>
      <w:pPr>
        <w:pStyle w:val="Heading3"/>
        <w:spacing w:before="91"/>
      </w:pPr>
      <w:r>
        <w:rPr>
          <w:color w:val="231F20"/>
        </w:rPr>
        <w:t>Environmental Science 12 Learning Standards:</w:t>
      </w:r>
    </w:p>
    <w:p>
      <w:pPr>
        <w:pStyle w:val="BodyText"/>
        <w:tabs>
          <w:tab w:pos="1469" w:val="left" w:leader="none"/>
        </w:tabs>
        <w:spacing w:before="160"/>
        <w:ind w:left="1110"/>
      </w:pPr>
      <w:r>
        <w:rPr>
          <w:rFonts w:ascii="Myriad Pro" w:hAnsi="Myriad Pro"/>
          <w:color w:val="231F20"/>
        </w:rPr>
        <w:t>»</w:t>
        <w:tab/>
      </w:r>
      <w:r>
        <w:rPr>
          <w:color w:val="231F20"/>
        </w:rPr>
        <w:t>water quality parameters and</w:t>
      </w:r>
      <w:r>
        <w:rPr>
          <w:color w:val="231F20"/>
          <w:spacing w:val="-1"/>
        </w:rPr>
        <w:t> </w:t>
      </w:r>
      <w:r>
        <w:rPr>
          <w:color w:val="231F20"/>
        </w:rPr>
        <w:t>bioindicators</w:t>
      </w:r>
    </w:p>
    <w:p>
      <w:pPr>
        <w:pStyle w:val="BodyText"/>
        <w:tabs>
          <w:tab w:pos="1469" w:val="left" w:leader="none"/>
        </w:tabs>
        <w:spacing w:before="70"/>
        <w:ind w:left="1110"/>
      </w:pPr>
      <w:r>
        <w:rPr>
          <w:rFonts w:ascii="Myriad Pro" w:hAnsi="Myriad Pro"/>
          <w:color w:val="231F20"/>
        </w:rPr>
        <w:t>»</w:t>
        <w:tab/>
      </w:r>
      <w:r>
        <w:rPr>
          <w:color w:val="231F20"/>
        </w:rPr>
        <w:t>availability and water use</w:t>
      </w:r>
      <w:r>
        <w:rPr>
          <w:color w:val="231F20"/>
          <w:spacing w:val="-1"/>
        </w:rPr>
        <w:t> </w:t>
      </w:r>
      <w:r>
        <w:rPr>
          <w:color w:val="231F20"/>
        </w:rPr>
        <w:t>impacts</w:t>
      </w:r>
    </w:p>
    <w:p>
      <w:pPr>
        <w:pStyle w:val="Heading1"/>
        <w:spacing w:before="238"/>
      </w:pPr>
      <w:r>
        <w:rPr>
          <w:color w:val="2D3D04"/>
        </w:rPr>
        <w:t>Preparing for the Activity Plan</w:t>
      </w:r>
    </w:p>
    <w:p>
      <w:pPr>
        <w:pStyle w:val="ListParagraph"/>
        <w:numPr>
          <w:ilvl w:val="0"/>
          <w:numId w:val="1"/>
        </w:numPr>
        <w:tabs>
          <w:tab w:pos="749" w:val="left" w:leader="none"/>
          <w:tab w:pos="750" w:val="left" w:leader="none"/>
        </w:tabs>
        <w:spacing w:line="240" w:lineRule="auto" w:before="88" w:after="0"/>
        <w:ind w:left="749" w:right="0" w:hanging="451"/>
        <w:jc w:val="left"/>
        <w:rPr>
          <w:sz w:val="22"/>
        </w:rPr>
      </w:pPr>
      <w:r>
        <w:rPr>
          <w:color w:val="231F20"/>
          <w:sz w:val="22"/>
        </w:rPr>
        <w:t>Read the background information and preview the videos and</w:t>
      </w:r>
      <w:r>
        <w:rPr>
          <w:color w:val="231F20"/>
          <w:spacing w:val="3"/>
          <w:sz w:val="22"/>
        </w:rPr>
        <w:t> </w:t>
      </w:r>
      <w:r>
        <w:rPr>
          <w:color w:val="231F20"/>
          <w:sz w:val="22"/>
        </w:rPr>
        <w:t>websites.</w:t>
      </w:r>
    </w:p>
    <w:p>
      <w:pPr>
        <w:pStyle w:val="ListParagraph"/>
        <w:numPr>
          <w:ilvl w:val="0"/>
          <w:numId w:val="1"/>
        </w:numPr>
        <w:tabs>
          <w:tab w:pos="749" w:val="left" w:leader="none"/>
          <w:tab w:pos="750" w:val="left" w:leader="none"/>
        </w:tabs>
        <w:spacing w:line="240" w:lineRule="auto" w:before="140" w:after="0"/>
        <w:ind w:left="749" w:right="0" w:hanging="451"/>
        <w:jc w:val="left"/>
        <w:rPr>
          <w:sz w:val="22"/>
        </w:rPr>
      </w:pPr>
      <w:r>
        <w:rPr>
          <w:color w:val="231F20"/>
          <w:sz w:val="22"/>
        </w:rPr>
        <w:t>Gather materials for the dissolved carbon dioxide</w:t>
      </w:r>
      <w:r>
        <w:rPr>
          <w:color w:val="231F20"/>
          <w:spacing w:val="-2"/>
          <w:sz w:val="22"/>
        </w:rPr>
        <w:t> </w:t>
      </w:r>
      <w:r>
        <w:rPr>
          <w:color w:val="231F20"/>
          <w:sz w:val="22"/>
        </w:rPr>
        <w:t>demonstration.</w:t>
      </w:r>
    </w:p>
    <w:p>
      <w:pPr>
        <w:pStyle w:val="Heading2"/>
      </w:pPr>
      <w:r>
        <w:rPr>
          <w:color w:val="3E4B17"/>
        </w:rPr>
        <w:t>Materials</w:t>
      </w:r>
    </w:p>
    <w:p>
      <w:pPr>
        <w:pStyle w:val="ListParagraph"/>
        <w:numPr>
          <w:ilvl w:val="0"/>
          <w:numId w:val="1"/>
        </w:numPr>
        <w:tabs>
          <w:tab w:pos="749" w:val="left" w:leader="none"/>
          <w:tab w:pos="750" w:val="left" w:leader="none"/>
        </w:tabs>
        <w:spacing w:line="240" w:lineRule="auto" w:before="81" w:after="0"/>
        <w:ind w:left="749" w:right="0" w:hanging="451"/>
        <w:jc w:val="left"/>
        <w:rPr>
          <w:sz w:val="22"/>
        </w:rPr>
      </w:pPr>
      <w:r>
        <w:rPr>
          <w:color w:val="231F20"/>
          <w:sz w:val="22"/>
        </w:rPr>
        <w:t>computer and</w:t>
      </w:r>
      <w:r>
        <w:rPr>
          <w:color w:val="231F20"/>
          <w:spacing w:val="-1"/>
          <w:sz w:val="22"/>
        </w:rPr>
        <w:t> </w:t>
      </w:r>
      <w:r>
        <w:rPr>
          <w:color w:val="231F20"/>
          <w:sz w:val="22"/>
        </w:rPr>
        <w:t>projector</w:t>
      </w:r>
    </w:p>
    <w:p>
      <w:pPr>
        <w:pStyle w:val="ListParagraph"/>
        <w:numPr>
          <w:ilvl w:val="0"/>
          <w:numId w:val="1"/>
        </w:numPr>
        <w:tabs>
          <w:tab w:pos="749" w:val="left" w:leader="none"/>
          <w:tab w:pos="750" w:val="left" w:leader="none"/>
        </w:tabs>
        <w:spacing w:line="240" w:lineRule="auto" w:before="140" w:after="0"/>
        <w:ind w:left="749" w:right="0" w:hanging="451"/>
        <w:jc w:val="left"/>
        <w:rPr>
          <w:sz w:val="22"/>
        </w:rPr>
      </w:pPr>
      <w:r>
        <w:rPr>
          <w:color w:val="231F20"/>
          <w:sz w:val="22"/>
        </w:rPr>
        <w:t>student computers / tablets/</w:t>
      </w:r>
      <w:r>
        <w:rPr>
          <w:color w:val="231F20"/>
          <w:spacing w:val="-2"/>
          <w:sz w:val="22"/>
        </w:rPr>
        <w:t> </w:t>
      </w:r>
      <w:r>
        <w:rPr>
          <w:color w:val="231F20"/>
          <w:sz w:val="22"/>
        </w:rPr>
        <w:t>devices</w:t>
      </w:r>
    </w:p>
    <w:p>
      <w:pPr>
        <w:pStyle w:val="ListParagraph"/>
        <w:numPr>
          <w:ilvl w:val="0"/>
          <w:numId w:val="1"/>
        </w:numPr>
        <w:tabs>
          <w:tab w:pos="749" w:val="left" w:leader="none"/>
          <w:tab w:pos="750" w:val="left" w:leader="none"/>
        </w:tabs>
        <w:spacing w:line="240" w:lineRule="auto" w:before="141" w:after="0"/>
        <w:ind w:left="749" w:right="0" w:hanging="451"/>
        <w:jc w:val="left"/>
        <w:rPr>
          <w:sz w:val="22"/>
        </w:rPr>
      </w:pPr>
      <w:r>
        <w:rPr>
          <w:color w:val="231F20"/>
          <w:sz w:val="22"/>
        </w:rPr>
        <w:t>access to the Internet</w:t>
      </w:r>
    </w:p>
    <w:p>
      <w:pPr>
        <w:pStyle w:val="ListParagraph"/>
        <w:numPr>
          <w:ilvl w:val="0"/>
          <w:numId w:val="1"/>
        </w:numPr>
        <w:tabs>
          <w:tab w:pos="749" w:val="left" w:leader="none"/>
          <w:tab w:pos="750" w:val="left" w:leader="none"/>
        </w:tabs>
        <w:spacing w:line="240" w:lineRule="auto" w:before="140" w:after="0"/>
        <w:ind w:left="749" w:right="0" w:hanging="451"/>
        <w:jc w:val="left"/>
        <w:rPr>
          <w:sz w:val="22"/>
        </w:rPr>
      </w:pPr>
      <w:r>
        <w:rPr>
          <w:color w:val="231F20"/>
          <w:sz w:val="22"/>
        </w:rPr>
        <w:t>beakers, tap </w:t>
      </w:r>
      <w:r>
        <w:rPr>
          <w:color w:val="231F20"/>
          <w:spacing w:val="-3"/>
          <w:sz w:val="22"/>
        </w:rPr>
        <w:t>water, </w:t>
      </w:r>
      <w:r>
        <w:rPr>
          <w:color w:val="231F20"/>
          <w:sz w:val="22"/>
        </w:rPr>
        <w:t>bromothymol blue indicator,</w:t>
      </w:r>
      <w:r>
        <w:rPr>
          <w:color w:val="231F20"/>
          <w:spacing w:val="1"/>
          <w:sz w:val="22"/>
        </w:rPr>
        <w:t> </w:t>
      </w:r>
      <w:r>
        <w:rPr>
          <w:color w:val="231F20"/>
          <w:sz w:val="22"/>
        </w:rPr>
        <w:t>straws</w:t>
      </w:r>
    </w:p>
    <w:p>
      <w:pPr>
        <w:pStyle w:val="Heading2"/>
      </w:pPr>
      <w:r>
        <w:rPr>
          <w:color w:val="3E4B17"/>
        </w:rPr>
        <w:t>Background Information and Resources</w:t>
      </w:r>
    </w:p>
    <w:p>
      <w:pPr>
        <w:pStyle w:val="BodyText"/>
        <w:spacing w:before="121"/>
        <w:ind w:left="120" w:right="379"/>
        <w:jc w:val="both"/>
      </w:pPr>
      <w:r>
        <w:rPr>
          <w:color w:val="231F20"/>
        </w:rPr>
        <w:t>In addition to global warming, another result of increasing levels of atmospheric carbon dioxide is ocean acidification. Ocean acidification has widespread ecological effects. One observable effect is the lowering of the amount of carbonate available for use by marine organisms that build shells and skeletons.</w:t>
      </w:r>
    </w:p>
    <w:p>
      <w:pPr>
        <w:pStyle w:val="Heading2"/>
        <w:spacing w:before="256"/>
      </w:pPr>
      <w:r>
        <w:rPr>
          <w:color w:val="3E4B17"/>
        </w:rPr>
        <w:t>Videos</w:t>
      </w:r>
    </w:p>
    <w:p>
      <w:pPr>
        <w:pStyle w:val="Heading3"/>
        <w:spacing w:before="121"/>
        <w:jc w:val="both"/>
        <w:rPr>
          <w:b w:val="0"/>
        </w:rPr>
      </w:pPr>
      <w:r>
        <w:rPr>
          <w:color w:val="231F20"/>
        </w:rPr>
        <w:t>Acidifying Waters Corrode Northwest Shellfish </w:t>
      </w:r>
      <w:r>
        <w:rPr>
          <w:b w:val="0"/>
          <w:color w:val="231F20"/>
        </w:rPr>
        <w:t>(6:07)</w:t>
      </w:r>
    </w:p>
    <w:p>
      <w:pPr>
        <w:pStyle w:val="BodyText"/>
        <w:spacing w:before="1"/>
        <w:ind w:left="120"/>
      </w:pPr>
      <w:r>
        <w:rPr>
          <w:color w:val="231F20"/>
        </w:rPr>
        <w:t>This video gives a direct example of the effect of ocean acidification, on pacific oysters. </w:t>
      </w:r>
      <w:r>
        <w:rPr>
          <w:color w:val="205E9E"/>
          <w:u w:val="single" w:color="205E9E"/>
        </w:rPr>
        <w:t>https://</w:t>
      </w:r>
      <w:hyperlink r:id="rId6">
        <w:r>
          <w:rPr>
            <w:color w:val="205E9E"/>
            <w:u w:val="single" w:color="205E9E"/>
          </w:rPr>
          <w:t>www.youtube.com/watch?v=x7MpI9dZIjk&amp;feature=emb_title</w:t>
        </w:r>
      </w:hyperlink>
    </w:p>
    <w:p>
      <w:pPr>
        <w:pStyle w:val="Heading3"/>
        <w:spacing w:before="181"/>
        <w:jc w:val="both"/>
        <w:rPr>
          <w:b w:val="0"/>
        </w:rPr>
      </w:pPr>
      <w:r>
        <w:rPr>
          <w:color w:val="231F20"/>
        </w:rPr>
        <w:t>A Wall Worth Building: Making Clam Habitat Great Again </w:t>
      </w:r>
      <w:r>
        <w:rPr>
          <w:b w:val="0"/>
          <w:color w:val="231F20"/>
        </w:rPr>
        <w:t>(3:55)</w:t>
      </w:r>
    </w:p>
    <w:p>
      <w:pPr>
        <w:pStyle w:val="BodyText"/>
        <w:ind w:left="120" w:right="320"/>
        <w:jc w:val="both"/>
      </w:pPr>
      <w:r>
        <w:rPr>
          <w:color w:val="231F20"/>
        </w:rPr>
        <w:t>This video features the restoration of the traditional Indigenous clam gardens. </w:t>
      </w:r>
      <w:r>
        <w:rPr>
          <w:color w:val="205E9E"/>
          <w:u w:val="single" w:color="205E9E"/>
        </w:rPr>
        <w:t>https://</w:t>
      </w:r>
      <w:hyperlink r:id="rId7">
        <w:r>
          <w:rPr>
            <w:color w:val="205E9E"/>
            <w:u w:val="single" w:color="205E9E"/>
          </w:rPr>
          <w:t>www.youtube.com/watch?time_continue=1&amp;v=22Nytmxw2Z8&amp;feature=emb_logo</w:t>
        </w:r>
      </w:hyperlink>
    </w:p>
    <w:p>
      <w:pPr>
        <w:spacing w:after="0"/>
        <w:jc w:val="both"/>
        <w:sectPr>
          <w:pgSz w:w="12240" w:h="15840"/>
          <w:pgMar w:header="0" w:footer="1050" w:top="1300" w:bottom="1240" w:left="1320" w:right="1340"/>
        </w:sectPr>
      </w:pPr>
    </w:p>
    <w:p>
      <w:pPr>
        <w:pStyle w:val="Heading3"/>
        <w:rPr>
          <w:b w:val="0"/>
        </w:rPr>
      </w:pPr>
      <w:r>
        <w:rPr>
          <w:color w:val="231F20"/>
        </w:rPr>
        <w:t>The Acid Test—Ocean Today </w:t>
      </w:r>
      <w:r>
        <w:rPr>
          <w:b w:val="0"/>
          <w:color w:val="231F20"/>
        </w:rPr>
        <w:t>(3:16)</w:t>
      </w:r>
    </w:p>
    <w:p>
      <w:pPr>
        <w:pStyle w:val="BodyText"/>
        <w:ind w:left="120"/>
      </w:pPr>
      <w:r>
        <w:rPr>
          <w:color w:val="231F20"/>
        </w:rPr>
        <w:t>This link goes to the video and website that introduced the concept of ocean acidification from a global perspective.</w:t>
      </w:r>
    </w:p>
    <w:p>
      <w:pPr>
        <w:pStyle w:val="BodyText"/>
        <w:spacing w:before="1"/>
        <w:ind w:left="120"/>
      </w:pPr>
      <w:r>
        <w:rPr>
          <w:color w:val="205E9E"/>
          <w:u w:val="single" w:color="205E9E"/>
        </w:rPr>
        <w:t>https://oceantoday.noaa.gov/theacidtest/welcome.html</w:t>
      </w:r>
    </w:p>
    <w:p>
      <w:pPr>
        <w:spacing w:before="181"/>
        <w:ind w:left="120" w:right="0" w:firstLine="0"/>
        <w:jc w:val="left"/>
        <w:rPr>
          <w:sz w:val="22"/>
        </w:rPr>
      </w:pPr>
      <w:r>
        <w:rPr>
          <w:b/>
          <w:color w:val="231F20"/>
          <w:sz w:val="22"/>
        </w:rPr>
        <w:t>Coastal Guardian Watchman </w:t>
      </w:r>
      <w:r>
        <w:rPr>
          <w:color w:val="231F20"/>
          <w:sz w:val="22"/>
        </w:rPr>
        <w:t>(11:56)</w:t>
      </w:r>
    </w:p>
    <w:p>
      <w:pPr>
        <w:pStyle w:val="BodyText"/>
        <w:ind w:left="119"/>
      </w:pPr>
      <w:r>
        <w:rPr>
          <w:color w:val="231F20"/>
        </w:rPr>
        <w:t>This video shows how First Nations are actively protecting and preserving the resources of the Great Bear Rainforest. </w:t>
      </w:r>
      <w:r>
        <w:rPr>
          <w:color w:val="205E9E"/>
          <w:u w:val="single" w:color="205E9E"/>
        </w:rPr>
        <w:t>https://</w:t>
      </w:r>
      <w:hyperlink r:id="rId8">
        <w:r>
          <w:rPr>
            <w:color w:val="205E9E"/>
            <w:u w:val="single" w:color="205E9E"/>
          </w:rPr>
          <w:t>www.youtube.com/watch?time_continue=608&amp;v=TZXqStE2llc&amp;feature=emb_logo</w:t>
        </w:r>
      </w:hyperlink>
    </w:p>
    <w:p>
      <w:pPr>
        <w:pStyle w:val="Heading3"/>
        <w:spacing w:before="182"/>
        <w:ind w:left="119"/>
        <w:rPr>
          <w:b w:val="0"/>
        </w:rPr>
      </w:pPr>
      <w:r>
        <w:rPr>
          <w:color w:val="231F20"/>
        </w:rPr>
        <w:t>National Ocean Service: What is Ocean Acidification? </w:t>
      </w:r>
      <w:r>
        <w:rPr>
          <w:b w:val="0"/>
          <w:color w:val="231F20"/>
        </w:rPr>
        <w:t>(1:04)</w:t>
      </w:r>
    </w:p>
    <w:p>
      <w:pPr>
        <w:pStyle w:val="BodyText"/>
        <w:ind w:left="120" w:right="356"/>
      </w:pPr>
      <w:r>
        <w:rPr>
          <w:color w:val="231F20"/>
        </w:rPr>
        <w:t>This video gives a quick overview of the general process of ocean acidification. It shows graphically how the increase of atmospheric carbon dioxide is lowering the pH of the world’s oceans. In addition to the video, this website provides a succinct description of ocean acidification.</w:t>
      </w:r>
    </w:p>
    <w:p>
      <w:pPr>
        <w:pStyle w:val="BodyText"/>
        <w:spacing w:before="2"/>
        <w:ind w:left="120"/>
      </w:pPr>
      <w:r>
        <w:rPr>
          <w:color w:val="205E9E"/>
          <w:u w:val="single" w:color="205E9E"/>
        </w:rPr>
        <w:t>https://oceanservice.noaa.gov/facts/acidification.html</w:t>
      </w:r>
    </w:p>
    <w:p>
      <w:pPr>
        <w:pStyle w:val="Heading3"/>
        <w:spacing w:before="180"/>
        <w:rPr>
          <w:b w:val="0"/>
        </w:rPr>
      </w:pPr>
      <w:r>
        <w:rPr>
          <w:color w:val="231F20"/>
        </w:rPr>
        <w:t>Great Bear Wild—Dispatches from a Northern Rainforest </w:t>
      </w:r>
      <w:r>
        <w:rPr>
          <w:b w:val="0"/>
          <w:color w:val="231F20"/>
        </w:rPr>
        <w:t>(5:34)</w:t>
      </w:r>
    </w:p>
    <w:p>
      <w:pPr>
        <w:pStyle w:val="BodyText"/>
        <w:spacing w:before="1"/>
        <w:ind w:left="120"/>
      </w:pPr>
      <w:r>
        <w:rPr>
          <w:color w:val="231F20"/>
        </w:rPr>
        <w:t>This video beautifully depicts the ocean of the Great Bear Rainforest. It stresses the importance of protecting this area from fossil fuel exploration and transport. </w:t>
      </w:r>
      <w:r>
        <w:rPr>
          <w:color w:val="205E9E"/>
          <w:u w:val="single" w:color="205E9E"/>
        </w:rPr>
        <w:t>https://vimeo.com/108089318</w:t>
      </w:r>
    </w:p>
    <w:p>
      <w:pPr>
        <w:pStyle w:val="Heading2"/>
      </w:pPr>
      <w:r>
        <w:rPr>
          <w:color w:val="3E4B17"/>
        </w:rPr>
        <w:t>Informational Websites</w:t>
      </w:r>
    </w:p>
    <w:p>
      <w:pPr>
        <w:pStyle w:val="Heading3"/>
        <w:spacing w:before="157"/>
      </w:pPr>
      <w:r>
        <w:rPr>
          <w:color w:val="231F20"/>
        </w:rPr>
        <w:t>A Swell to Quell the Dissolution of Shell</w:t>
      </w:r>
    </w:p>
    <w:p>
      <w:pPr>
        <w:pStyle w:val="BodyText"/>
        <w:ind w:left="120"/>
      </w:pPr>
      <w:r>
        <w:rPr>
          <w:color w:val="231F20"/>
        </w:rPr>
        <w:t>This blog by Josh Silberg documents five ways the Hakai organization is monitoring ocean acidification along British Columbia’s coast.</w:t>
      </w:r>
    </w:p>
    <w:p>
      <w:pPr>
        <w:pStyle w:val="BodyText"/>
        <w:spacing w:before="1"/>
        <w:ind w:left="120"/>
      </w:pPr>
      <w:r>
        <w:rPr>
          <w:color w:val="205E9E"/>
          <w:u w:val="single" w:color="205E9E"/>
        </w:rPr>
        <w:t>https://</w:t>
      </w:r>
      <w:hyperlink r:id="rId9">
        <w:r>
          <w:rPr>
            <w:color w:val="205E9E"/>
            <w:u w:val="single" w:color="205E9E"/>
          </w:rPr>
          <w:t>www.hakai.org/blog/swell-to-quell-dissolution-shell/</w:t>
        </w:r>
      </w:hyperlink>
    </w:p>
    <w:p>
      <w:pPr>
        <w:pStyle w:val="Heading3"/>
        <w:spacing w:before="180"/>
      </w:pPr>
      <w:r>
        <w:rPr>
          <w:color w:val="231F20"/>
        </w:rPr>
        <w:t>Effect of Carbonate Chemistry Alteration on the Early Embryonic Development of the Pacific Oyster (Crassostrea gigas)</w:t>
      </w:r>
    </w:p>
    <w:p>
      <w:pPr>
        <w:pStyle w:val="BodyText"/>
        <w:spacing w:before="1"/>
        <w:ind w:left="120" w:right="1295"/>
      </w:pPr>
      <w:r>
        <w:rPr>
          <w:color w:val="231F20"/>
        </w:rPr>
        <w:t>This PLOS article by Gazeau et. al (2011) is complex, but the abstract has a lot of information. </w:t>
      </w:r>
      <w:r>
        <w:rPr>
          <w:color w:val="205E9E"/>
          <w:u w:val="single" w:color="205E9E"/>
        </w:rPr>
        <w:t>https://journals.plos.org/plosone/article?id=10.1371/journal.pone.0023010</w:t>
      </w:r>
    </w:p>
    <w:p>
      <w:pPr>
        <w:spacing w:before="182"/>
        <w:ind w:left="120" w:right="1500" w:firstLine="0"/>
        <w:jc w:val="left"/>
        <w:rPr>
          <w:sz w:val="22"/>
        </w:rPr>
      </w:pPr>
      <w:r>
        <w:rPr>
          <w:b/>
          <w:color w:val="231F20"/>
          <w:sz w:val="22"/>
        </w:rPr>
        <w:t>Frontiers in Marine Science: Marine CO2 Patterns in the North Salish Sea </w:t>
      </w:r>
      <w:r>
        <w:rPr>
          <w:color w:val="231F20"/>
          <w:sz w:val="22"/>
        </w:rPr>
        <w:t>This is an academic article on marine carbon dioxide levels. </w:t>
      </w:r>
      <w:r>
        <w:rPr>
          <w:color w:val="205E9E"/>
          <w:sz w:val="22"/>
          <w:u w:val="single" w:color="205E9E"/>
        </w:rPr>
        <w:t>https://</w:t>
      </w:r>
      <w:hyperlink r:id="rId10">
        <w:r>
          <w:rPr>
            <w:color w:val="205E9E"/>
            <w:sz w:val="22"/>
            <w:u w:val="single" w:color="205E9E"/>
          </w:rPr>
          <w:t>www.frontiersin.org/articles/10.3389/fmars.2018.00536/full</w:t>
        </w:r>
      </w:hyperlink>
    </w:p>
    <w:p>
      <w:pPr>
        <w:pStyle w:val="Heading3"/>
        <w:spacing w:before="181"/>
      </w:pPr>
      <w:r>
        <w:rPr>
          <w:color w:val="231F20"/>
        </w:rPr>
        <w:t>Hakai Magazine: A Scheme to End the World’s Worst Acid Trip</w:t>
      </w:r>
    </w:p>
    <w:p>
      <w:pPr>
        <w:pStyle w:val="BodyText"/>
        <w:spacing w:before="1"/>
        <w:ind w:left="120" w:right="356"/>
      </w:pPr>
      <w:r>
        <w:rPr>
          <w:color w:val="231F20"/>
        </w:rPr>
        <w:t>This article by Rebecca Boyle explores the idea of reversing ocean acidification with alkaline injections.</w:t>
      </w:r>
    </w:p>
    <w:p>
      <w:pPr>
        <w:pStyle w:val="BodyText"/>
        <w:spacing w:before="1"/>
        <w:ind w:left="120"/>
      </w:pPr>
      <w:r>
        <w:rPr>
          <w:color w:val="205E9E"/>
          <w:u w:val="single" w:color="205E9E"/>
        </w:rPr>
        <w:t>https://</w:t>
      </w:r>
      <w:hyperlink r:id="rId11">
        <w:r>
          <w:rPr>
            <w:color w:val="205E9E"/>
            <w:u w:val="single" w:color="205E9E"/>
          </w:rPr>
          <w:t>www.hakaimagazine.com/news/end-worlds-worst-acid-trip/</w:t>
        </w:r>
      </w:hyperlink>
    </w:p>
    <w:p>
      <w:pPr>
        <w:spacing w:after="0"/>
        <w:sectPr>
          <w:pgSz w:w="12240" w:h="15840"/>
          <w:pgMar w:header="0" w:footer="1050" w:top="1300" w:bottom="1240" w:left="1320" w:right="1340"/>
        </w:sectPr>
      </w:pPr>
    </w:p>
    <w:p>
      <w:pPr>
        <w:pStyle w:val="Heading3"/>
      </w:pPr>
      <w:r>
        <w:rPr>
          <w:color w:val="231F20"/>
        </w:rPr>
        <w:t>Meet the Burk-O-Later</w:t>
      </w:r>
    </w:p>
    <w:p>
      <w:pPr>
        <w:pStyle w:val="BodyText"/>
        <w:ind w:left="120" w:right="356"/>
      </w:pPr>
      <w:r>
        <w:rPr>
          <w:color w:val="231F20"/>
        </w:rPr>
        <w:t>This blog by Josh Silberg documents an instrument that records ocean acidification (pH and aragonite) all along North America’s west coast.</w:t>
      </w:r>
    </w:p>
    <w:p>
      <w:pPr>
        <w:pStyle w:val="BodyText"/>
        <w:spacing w:before="1"/>
        <w:ind w:left="120"/>
      </w:pPr>
      <w:r>
        <w:rPr>
          <w:color w:val="205E9E"/>
          <w:u w:val="single" w:color="205E9E"/>
        </w:rPr>
        <w:t>https://</w:t>
      </w:r>
      <w:hyperlink r:id="rId12">
        <w:r>
          <w:rPr>
            <w:color w:val="205E9E"/>
            <w:u w:val="single" w:color="205E9E"/>
          </w:rPr>
          <w:t>www.hakai.org/blog/meet-burke-o-lator/</w:t>
        </w:r>
      </w:hyperlink>
    </w:p>
    <w:p>
      <w:pPr>
        <w:pStyle w:val="Heading3"/>
        <w:spacing w:before="181"/>
      </w:pPr>
      <w:r>
        <w:rPr>
          <w:color w:val="231F20"/>
        </w:rPr>
        <w:t>PMEL Carbon Program (National Oceanic and Atmospheric Administration)</w:t>
      </w:r>
    </w:p>
    <w:p>
      <w:pPr>
        <w:pStyle w:val="BodyText"/>
        <w:ind w:left="120"/>
      </w:pPr>
      <w:r>
        <w:rPr>
          <w:color w:val="231F20"/>
        </w:rPr>
        <w:t>This website gives an overview of the chemistry of ocean acidification and its biological impacts.</w:t>
      </w:r>
    </w:p>
    <w:p>
      <w:pPr>
        <w:pStyle w:val="BodyText"/>
        <w:spacing w:before="1"/>
        <w:ind w:left="120"/>
      </w:pPr>
      <w:r>
        <w:rPr>
          <w:color w:val="205E9E"/>
          <w:u w:val="single" w:color="205E9E"/>
        </w:rPr>
        <w:t>https://</w:t>
      </w:r>
      <w:hyperlink r:id="rId13">
        <w:r>
          <w:rPr>
            <w:color w:val="205E9E"/>
            <w:u w:val="single" w:color="205E9E"/>
          </w:rPr>
          <w:t>www.pmel.noaa.gov/co2/story/What+is+Ocean+Acidification%3F</w:t>
        </w:r>
      </w:hyperlink>
    </w:p>
    <w:p>
      <w:pPr>
        <w:pStyle w:val="Heading1"/>
        <w:spacing w:before="148"/>
      </w:pPr>
      <w:r>
        <w:rPr>
          <w:color w:val="003044"/>
        </w:rPr>
        <w:t>Delivering the Activity Plan</w:t>
      </w:r>
    </w:p>
    <w:p>
      <w:pPr>
        <w:pStyle w:val="Heading2"/>
        <w:spacing w:before="202"/>
      </w:pPr>
      <w:r>
        <w:rPr>
          <w:color w:val="3E4B17"/>
        </w:rPr>
        <w:t>Access Prior Knowledge</w:t>
      </w:r>
    </w:p>
    <w:p>
      <w:pPr>
        <w:pStyle w:val="ListParagraph"/>
        <w:numPr>
          <w:ilvl w:val="0"/>
          <w:numId w:val="1"/>
        </w:numPr>
        <w:tabs>
          <w:tab w:pos="749" w:val="left" w:leader="none"/>
          <w:tab w:pos="750" w:val="left" w:leader="none"/>
        </w:tabs>
        <w:spacing w:line="208" w:lineRule="auto" w:before="111" w:after="0"/>
        <w:ind w:left="749" w:right="239" w:hanging="450"/>
        <w:jc w:val="left"/>
        <w:rPr>
          <w:sz w:val="22"/>
        </w:rPr>
      </w:pPr>
      <w:r>
        <w:rPr>
          <w:color w:val="231F20"/>
          <w:sz w:val="22"/>
        </w:rPr>
        <w:t>Ask students what they know about global warming. Most students will understand that global warming is at least partially caused by increasing levels of atmospheric carbon dioxide. Ask them what effect this has on the world’s oceans. Discuss the concept of ocean acidification—generally speaking, this is an overall decrease in the pH of the</w:t>
      </w:r>
      <w:r>
        <w:rPr>
          <w:color w:val="231F20"/>
          <w:spacing w:val="-1"/>
          <w:sz w:val="22"/>
        </w:rPr>
        <w:t> </w:t>
      </w:r>
      <w:r>
        <w:rPr>
          <w:color w:val="231F20"/>
          <w:sz w:val="22"/>
        </w:rPr>
        <w:t>ocean.</w:t>
      </w:r>
    </w:p>
    <w:p>
      <w:pPr>
        <w:pStyle w:val="ListParagraph"/>
        <w:numPr>
          <w:ilvl w:val="0"/>
          <w:numId w:val="1"/>
        </w:numPr>
        <w:tabs>
          <w:tab w:pos="749" w:val="left" w:leader="none"/>
          <w:tab w:pos="750" w:val="left" w:leader="none"/>
        </w:tabs>
        <w:spacing w:line="208" w:lineRule="auto" w:before="177" w:after="0"/>
        <w:ind w:left="749" w:right="370" w:hanging="450"/>
        <w:jc w:val="left"/>
        <w:rPr>
          <w:sz w:val="22"/>
        </w:rPr>
      </w:pPr>
      <w:r>
        <w:rPr>
          <w:color w:val="231F20"/>
          <w:sz w:val="22"/>
        </w:rPr>
        <w:t>Show</w:t>
      </w:r>
      <w:r>
        <w:rPr>
          <w:color w:val="205E9E"/>
          <w:sz w:val="22"/>
        </w:rPr>
        <w:t> </w:t>
      </w:r>
      <w:hyperlink r:id="rId14">
        <w:r>
          <w:rPr>
            <w:color w:val="205E9E"/>
            <w:sz w:val="22"/>
            <w:u w:val="single" w:color="205E9E"/>
          </w:rPr>
          <w:t>The Acid Test</w:t>
        </w:r>
      </w:hyperlink>
      <w:r>
        <w:rPr>
          <w:color w:val="231F20"/>
          <w:sz w:val="22"/>
        </w:rPr>
        <w:t>. After viewing, ask students if they know of any areas in British Columbia that would be at risk of ocean</w:t>
      </w:r>
      <w:r>
        <w:rPr>
          <w:color w:val="231F20"/>
          <w:spacing w:val="-4"/>
          <w:sz w:val="22"/>
        </w:rPr>
        <w:t> </w:t>
      </w:r>
      <w:r>
        <w:rPr>
          <w:color w:val="231F20"/>
          <w:sz w:val="22"/>
        </w:rPr>
        <w:t>acidification.</w:t>
      </w:r>
    </w:p>
    <w:p>
      <w:pPr>
        <w:pStyle w:val="ListParagraph"/>
        <w:numPr>
          <w:ilvl w:val="0"/>
          <w:numId w:val="1"/>
        </w:numPr>
        <w:tabs>
          <w:tab w:pos="749" w:val="left" w:leader="none"/>
          <w:tab w:pos="750" w:val="left" w:leader="none"/>
        </w:tabs>
        <w:spacing w:line="208" w:lineRule="auto" w:before="179" w:after="0"/>
        <w:ind w:left="749" w:right="298" w:hanging="450"/>
        <w:jc w:val="left"/>
        <w:rPr>
          <w:sz w:val="22"/>
        </w:rPr>
      </w:pPr>
      <w:r>
        <w:rPr>
          <w:color w:val="231F20"/>
          <w:sz w:val="22"/>
        </w:rPr>
        <w:t>This would be a good time to show</w:t>
      </w:r>
      <w:r>
        <w:rPr>
          <w:color w:val="205E9E"/>
          <w:sz w:val="22"/>
        </w:rPr>
        <w:t> </w:t>
      </w:r>
      <w:hyperlink r:id="rId15">
        <w:r>
          <w:rPr>
            <w:color w:val="205E9E"/>
            <w:sz w:val="22"/>
            <w:u w:val="single" w:color="205E9E"/>
          </w:rPr>
          <w:t>Great Bear Wild—Dispatches from a Northern</w:t>
        </w:r>
      </w:hyperlink>
      <w:hyperlink r:id="rId15">
        <w:r>
          <w:rPr>
            <w:color w:val="205E9E"/>
            <w:sz w:val="22"/>
            <w:u w:val="single" w:color="205E9E"/>
          </w:rPr>
          <w:t> Rainforest</w:t>
        </w:r>
      </w:hyperlink>
      <w:r>
        <w:rPr>
          <w:color w:val="231F20"/>
          <w:sz w:val="22"/>
        </w:rPr>
        <w:t>. After viewing, ask students if they think the Great Bear Rainforest could be affected by ocean</w:t>
      </w:r>
      <w:r>
        <w:rPr>
          <w:color w:val="231F20"/>
          <w:spacing w:val="-1"/>
          <w:sz w:val="22"/>
        </w:rPr>
        <w:t> </w:t>
      </w:r>
      <w:r>
        <w:rPr>
          <w:color w:val="231F20"/>
          <w:sz w:val="22"/>
        </w:rPr>
        <w:t>acidification.</w:t>
      </w:r>
    </w:p>
    <w:p>
      <w:pPr>
        <w:pStyle w:val="ListParagraph"/>
        <w:numPr>
          <w:ilvl w:val="0"/>
          <w:numId w:val="1"/>
        </w:numPr>
        <w:tabs>
          <w:tab w:pos="839" w:val="left" w:leader="none"/>
          <w:tab w:pos="840" w:val="left" w:leader="none"/>
        </w:tabs>
        <w:spacing w:line="240" w:lineRule="auto" w:before="148" w:after="0"/>
        <w:ind w:left="839" w:right="0" w:hanging="541"/>
        <w:jc w:val="left"/>
        <w:rPr>
          <w:sz w:val="22"/>
        </w:rPr>
      </w:pPr>
      <w:r>
        <w:rPr>
          <w:color w:val="231F20"/>
          <w:sz w:val="22"/>
        </w:rPr>
        <w:t>For further information, you might show these other </w:t>
      </w:r>
      <w:r>
        <w:rPr>
          <w:color w:val="231F20"/>
          <w:spacing w:val="3"/>
          <w:sz w:val="22"/>
        </w:rPr>
        <w:t>two </w:t>
      </w:r>
      <w:r>
        <w:rPr>
          <w:color w:val="231F20"/>
          <w:sz w:val="22"/>
        </w:rPr>
        <w:t>suggested</w:t>
      </w:r>
      <w:r>
        <w:rPr>
          <w:color w:val="231F20"/>
          <w:spacing w:val="3"/>
          <w:sz w:val="22"/>
        </w:rPr>
        <w:t> </w:t>
      </w:r>
      <w:r>
        <w:rPr>
          <w:color w:val="231F20"/>
          <w:sz w:val="22"/>
        </w:rPr>
        <w:t>videos:</w:t>
      </w:r>
    </w:p>
    <w:p>
      <w:pPr>
        <w:pStyle w:val="BodyText"/>
        <w:tabs>
          <w:tab w:pos="1468" w:val="left" w:leader="none"/>
        </w:tabs>
        <w:spacing w:line="223" w:lineRule="auto" w:before="176"/>
        <w:ind w:left="1468" w:right="696" w:hanging="360"/>
      </w:pPr>
      <w:r>
        <w:rPr>
          <w:rFonts w:ascii="Myriad Pro" w:hAnsi="Myriad Pro"/>
          <w:color w:val="231F20"/>
        </w:rPr>
        <w:t>»</w:t>
        <w:tab/>
      </w:r>
      <w:hyperlink r:id="rId16">
        <w:r>
          <w:rPr>
            <w:color w:val="205E9E"/>
            <w:u w:val="single" w:color="205E9E"/>
          </w:rPr>
          <w:t>What is ocean acidification?</w:t>
        </w:r>
        <w:r>
          <w:rPr>
            <w:color w:val="205E9E"/>
          </w:rPr>
          <w:t> </w:t>
        </w:r>
      </w:hyperlink>
      <w:r>
        <w:rPr>
          <w:color w:val="231F20"/>
        </w:rPr>
        <w:t>by the National Ocean Service is a short and simple description of this</w:t>
      </w:r>
      <w:r>
        <w:rPr>
          <w:color w:val="231F20"/>
          <w:spacing w:val="-1"/>
        </w:rPr>
        <w:t> </w:t>
      </w:r>
      <w:r>
        <w:rPr>
          <w:color w:val="231F20"/>
        </w:rPr>
        <w:t>phenomenon.</w:t>
      </w:r>
    </w:p>
    <w:p>
      <w:pPr>
        <w:pStyle w:val="BodyText"/>
        <w:tabs>
          <w:tab w:pos="1468" w:val="left" w:leader="none"/>
        </w:tabs>
        <w:spacing w:before="77"/>
        <w:ind w:left="1468" w:right="356" w:hanging="360"/>
      </w:pPr>
      <w:r>
        <w:rPr>
          <w:rFonts w:ascii="Myriad Pro" w:hAnsi="Myriad Pro"/>
          <w:color w:val="231F20"/>
        </w:rPr>
        <w:t>»</w:t>
        <w:tab/>
      </w:r>
      <w:hyperlink r:id="rId17">
        <w:r>
          <w:rPr>
            <w:color w:val="205E9E"/>
            <w:u w:val="single" w:color="205E9E"/>
          </w:rPr>
          <w:t>Acidifying Waters Corrode Northwest Shellfish</w:t>
        </w:r>
        <w:r>
          <w:rPr>
            <w:color w:val="205E9E"/>
          </w:rPr>
          <w:t> </w:t>
        </w:r>
      </w:hyperlink>
      <w:r>
        <w:rPr>
          <w:color w:val="231F20"/>
        </w:rPr>
        <w:t>presents a direct example of the effect of ocean</w:t>
      </w:r>
      <w:r>
        <w:rPr>
          <w:color w:val="231F20"/>
          <w:spacing w:val="-1"/>
        </w:rPr>
        <w:t> </w:t>
      </w:r>
      <w:r>
        <w:rPr>
          <w:color w:val="231F20"/>
        </w:rPr>
        <w:t>acidification.</w:t>
      </w:r>
    </w:p>
    <w:p>
      <w:pPr>
        <w:pStyle w:val="Heading2"/>
        <w:spacing w:before="165"/>
      </w:pPr>
      <w:r>
        <w:rPr>
          <w:color w:val="3E4B17"/>
        </w:rPr>
        <w:t>Inquire</w:t>
      </w:r>
    </w:p>
    <w:p>
      <w:pPr>
        <w:pStyle w:val="ListParagraph"/>
        <w:numPr>
          <w:ilvl w:val="0"/>
          <w:numId w:val="1"/>
        </w:numPr>
        <w:tabs>
          <w:tab w:pos="749" w:val="left" w:leader="none"/>
          <w:tab w:pos="750" w:val="left" w:leader="none"/>
        </w:tabs>
        <w:spacing w:line="208" w:lineRule="auto" w:before="111" w:after="0"/>
        <w:ind w:left="749" w:right="178" w:hanging="450"/>
        <w:jc w:val="left"/>
        <w:rPr>
          <w:sz w:val="22"/>
        </w:rPr>
      </w:pPr>
      <w:r>
        <w:rPr>
          <w:color w:val="231F20"/>
          <w:spacing w:val="3"/>
          <w:sz w:val="22"/>
        </w:rPr>
        <w:t>As </w:t>
      </w:r>
      <w:r>
        <w:rPr>
          <w:color w:val="231F20"/>
          <w:sz w:val="22"/>
        </w:rPr>
        <w:t>the level of carbon dioxide gas increases in the atmosphere, so does the level of dissolved carbon dioxide. Ask students to determine what acid-base equilibria occur as a result (Chemistry </w:t>
      </w:r>
      <w:r>
        <w:rPr>
          <w:color w:val="231F20"/>
          <w:spacing w:val="-5"/>
          <w:sz w:val="22"/>
        </w:rPr>
        <w:t>12). </w:t>
      </w:r>
      <w:r>
        <w:rPr>
          <w:color w:val="231F20"/>
          <w:sz w:val="22"/>
        </w:rPr>
        <w:t>Some students will predict that carbonic acid is produced; others will need to be given that information.</w:t>
      </w:r>
    </w:p>
    <w:p>
      <w:pPr>
        <w:spacing w:line="208" w:lineRule="auto" w:before="0"/>
        <w:ind w:left="750" w:right="5816" w:hanging="1"/>
        <w:jc w:val="left"/>
        <w:rPr>
          <w:sz w:val="13"/>
        </w:rPr>
      </w:pPr>
      <w:r>
        <w:rPr>
          <w:color w:val="231F20"/>
          <w:sz w:val="22"/>
        </w:rPr>
        <w:t>H</w:t>
      </w:r>
      <w:r>
        <w:rPr>
          <w:color w:val="231F20"/>
          <w:position w:val="-6"/>
          <w:sz w:val="13"/>
        </w:rPr>
        <w:t>2</w:t>
      </w:r>
      <w:r>
        <w:rPr>
          <w:color w:val="231F20"/>
          <w:sz w:val="22"/>
        </w:rPr>
        <w:t>CO</w:t>
      </w:r>
      <w:r>
        <w:rPr>
          <w:color w:val="231F20"/>
          <w:position w:val="-6"/>
          <w:sz w:val="13"/>
        </w:rPr>
        <w:t>3 </w:t>
      </w:r>
      <w:r>
        <w:rPr>
          <w:color w:val="231F20"/>
          <w:sz w:val="22"/>
        </w:rPr>
        <w:t>+ H</w:t>
      </w:r>
      <w:r>
        <w:rPr>
          <w:color w:val="231F20"/>
          <w:position w:val="-6"/>
          <w:sz w:val="13"/>
        </w:rPr>
        <w:t>2</w:t>
      </w:r>
      <w:r>
        <w:rPr>
          <w:color w:val="231F20"/>
          <w:sz w:val="22"/>
        </w:rPr>
        <w:t>O </w:t>
      </w:r>
      <w:r>
        <w:rPr>
          <w:color w:val="231F20"/>
          <w:sz w:val="18"/>
        </w:rPr>
        <w:t>&lt;–&gt; </w:t>
      </w:r>
      <w:r>
        <w:rPr>
          <w:color w:val="231F20"/>
          <w:sz w:val="22"/>
        </w:rPr>
        <w:t>HCO</w:t>
      </w:r>
      <w:r>
        <w:rPr>
          <w:color w:val="231F20"/>
          <w:position w:val="-6"/>
          <w:sz w:val="13"/>
        </w:rPr>
        <w:t>3</w:t>
      </w:r>
      <w:r>
        <w:rPr>
          <w:color w:val="231F20"/>
          <w:sz w:val="22"/>
        </w:rPr>
        <w:t>- + H</w:t>
      </w:r>
      <w:r>
        <w:rPr>
          <w:color w:val="231F20"/>
          <w:position w:val="-6"/>
          <w:sz w:val="13"/>
        </w:rPr>
        <w:t>3</w:t>
      </w:r>
      <w:r>
        <w:rPr>
          <w:color w:val="231F20"/>
          <w:sz w:val="22"/>
        </w:rPr>
        <w:t>O</w:t>
      </w:r>
      <w:r>
        <w:rPr>
          <w:color w:val="231F20"/>
          <w:position w:val="7"/>
          <w:sz w:val="13"/>
        </w:rPr>
        <w:t>+ </w:t>
      </w:r>
      <w:r>
        <w:rPr>
          <w:color w:val="231F20"/>
          <w:sz w:val="22"/>
        </w:rPr>
        <w:t>HCO</w:t>
      </w:r>
      <w:r>
        <w:rPr>
          <w:color w:val="231F20"/>
          <w:position w:val="-6"/>
          <w:sz w:val="13"/>
        </w:rPr>
        <w:t>3</w:t>
      </w:r>
      <w:r>
        <w:rPr>
          <w:color w:val="231F20"/>
          <w:sz w:val="22"/>
        </w:rPr>
        <w:t>- + H</w:t>
      </w:r>
      <w:r>
        <w:rPr>
          <w:color w:val="231F20"/>
          <w:position w:val="-6"/>
          <w:sz w:val="13"/>
        </w:rPr>
        <w:t>2</w:t>
      </w:r>
      <w:r>
        <w:rPr>
          <w:color w:val="231F20"/>
          <w:sz w:val="22"/>
        </w:rPr>
        <w:t>O </w:t>
      </w:r>
      <w:r>
        <w:rPr>
          <w:color w:val="231F20"/>
          <w:sz w:val="18"/>
        </w:rPr>
        <w:t>&lt;–&gt; </w:t>
      </w:r>
      <w:r>
        <w:rPr>
          <w:color w:val="231F20"/>
          <w:sz w:val="22"/>
        </w:rPr>
        <w:t>CO</w:t>
      </w:r>
      <w:r>
        <w:rPr>
          <w:color w:val="231F20"/>
          <w:position w:val="-6"/>
          <w:sz w:val="13"/>
        </w:rPr>
        <w:t>3</w:t>
      </w:r>
      <w:r>
        <w:rPr>
          <w:color w:val="231F20"/>
          <w:position w:val="7"/>
          <w:sz w:val="13"/>
        </w:rPr>
        <w:t>-2 </w:t>
      </w:r>
      <w:r>
        <w:rPr>
          <w:color w:val="231F20"/>
          <w:sz w:val="22"/>
        </w:rPr>
        <w:t>+ H</w:t>
      </w:r>
      <w:r>
        <w:rPr>
          <w:color w:val="231F20"/>
          <w:position w:val="-6"/>
          <w:sz w:val="13"/>
        </w:rPr>
        <w:t>3</w:t>
      </w:r>
      <w:r>
        <w:rPr>
          <w:color w:val="231F20"/>
          <w:sz w:val="22"/>
        </w:rPr>
        <w:t>O</w:t>
      </w:r>
      <w:r>
        <w:rPr>
          <w:color w:val="231F20"/>
          <w:position w:val="7"/>
          <w:sz w:val="13"/>
        </w:rPr>
        <w:t>+</w:t>
      </w:r>
    </w:p>
    <w:p>
      <w:pPr>
        <w:spacing w:after="0" w:line="208" w:lineRule="auto"/>
        <w:jc w:val="left"/>
        <w:rPr>
          <w:sz w:val="13"/>
        </w:rPr>
        <w:sectPr>
          <w:pgSz w:w="12240" w:h="15840"/>
          <w:pgMar w:header="0" w:footer="1050" w:top="1300" w:bottom="1240" w:left="1320" w:right="1340"/>
        </w:sectPr>
      </w:pPr>
    </w:p>
    <w:p>
      <w:pPr>
        <w:pStyle w:val="Heading2"/>
        <w:spacing w:before="76"/>
      </w:pPr>
      <w:r>
        <w:rPr>
          <w:color w:val="3E4B17"/>
        </w:rPr>
        <w:t>Experience</w:t>
      </w:r>
    </w:p>
    <w:p>
      <w:pPr>
        <w:pStyle w:val="ListParagraph"/>
        <w:numPr>
          <w:ilvl w:val="0"/>
          <w:numId w:val="1"/>
        </w:numPr>
        <w:tabs>
          <w:tab w:pos="749" w:val="left" w:leader="none"/>
          <w:tab w:pos="750" w:val="left" w:leader="none"/>
        </w:tabs>
        <w:spacing w:line="208" w:lineRule="auto" w:before="111" w:after="0"/>
        <w:ind w:left="749" w:right="165" w:hanging="450"/>
        <w:jc w:val="left"/>
        <w:rPr>
          <w:sz w:val="22"/>
        </w:rPr>
      </w:pPr>
      <w:r>
        <w:rPr>
          <w:color w:val="231F20"/>
          <w:sz w:val="22"/>
        </w:rPr>
        <w:t>In this dissolved carbon dioxide demonstration, students can observe firsthand how easily water absorbs carbon dioxide and how it subsequently lowers</w:t>
      </w:r>
      <w:r>
        <w:rPr>
          <w:color w:val="231F20"/>
          <w:spacing w:val="1"/>
          <w:sz w:val="22"/>
        </w:rPr>
        <w:t> </w:t>
      </w:r>
      <w:r>
        <w:rPr>
          <w:color w:val="231F20"/>
          <w:sz w:val="22"/>
        </w:rPr>
        <w:t>pH.</w:t>
      </w:r>
    </w:p>
    <w:p>
      <w:pPr>
        <w:pStyle w:val="ListParagraph"/>
        <w:numPr>
          <w:ilvl w:val="0"/>
          <w:numId w:val="1"/>
        </w:numPr>
        <w:tabs>
          <w:tab w:pos="749" w:val="left" w:leader="none"/>
          <w:tab w:pos="750" w:val="left" w:leader="none"/>
        </w:tabs>
        <w:spacing w:line="208" w:lineRule="auto" w:before="179" w:after="0"/>
        <w:ind w:left="749" w:right="455" w:hanging="450"/>
        <w:jc w:val="left"/>
        <w:rPr>
          <w:sz w:val="22"/>
        </w:rPr>
      </w:pPr>
      <w:r>
        <w:rPr>
          <w:color w:val="231F20"/>
          <w:sz w:val="22"/>
        </w:rPr>
        <w:t>Add a small amount of bromothymol blue indicator to a beaker of tap water; it should initially be green/blue (bromothymol blue is green at pH 7). Have students predict what will happen if they blow into the water with a</w:t>
      </w:r>
      <w:r>
        <w:rPr>
          <w:color w:val="231F20"/>
          <w:spacing w:val="1"/>
          <w:sz w:val="22"/>
        </w:rPr>
        <w:t> </w:t>
      </w:r>
      <w:r>
        <w:rPr>
          <w:color w:val="231F20"/>
          <w:sz w:val="22"/>
        </w:rPr>
        <w:t>straw.</w:t>
      </w:r>
    </w:p>
    <w:p>
      <w:pPr>
        <w:pStyle w:val="ListParagraph"/>
        <w:numPr>
          <w:ilvl w:val="0"/>
          <w:numId w:val="1"/>
        </w:numPr>
        <w:tabs>
          <w:tab w:pos="750" w:val="left" w:leader="none"/>
        </w:tabs>
        <w:spacing w:line="208" w:lineRule="auto" w:before="178" w:after="0"/>
        <w:ind w:left="749" w:right="239" w:hanging="450"/>
        <w:jc w:val="both"/>
        <w:rPr>
          <w:sz w:val="22"/>
        </w:rPr>
      </w:pPr>
      <w:r>
        <w:rPr>
          <w:color w:val="231F20"/>
          <w:sz w:val="22"/>
        </w:rPr>
        <w:t>Have students blow into the water with a straw. Over time, the colour will change to yellow </w:t>
      </w:r>
      <w:r>
        <w:rPr>
          <w:color w:val="231F20"/>
          <w:spacing w:val="-3"/>
          <w:sz w:val="22"/>
        </w:rPr>
        <w:t>(or </w:t>
      </w:r>
      <w:r>
        <w:rPr>
          <w:color w:val="231F20"/>
          <w:sz w:val="22"/>
        </w:rPr>
        <w:t>lighter green).</w:t>
      </w:r>
    </w:p>
    <w:p>
      <w:pPr>
        <w:pStyle w:val="BodyText"/>
        <w:spacing w:before="148"/>
        <w:ind w:left="119"/>
        <w:jc w:val="both"/>
      </w:pPr>
      <w:r>
        <w:rPr>
          <w:b/>
          <w:color w:val="231F20"/>
        </w:rPr>
        <w:t>Note: </w:t>
      </w:r>
      <w:r>
        <w:rPr>
          <w:color w:val="231F20"/>
        </w:rPr>
        <w:t>It is important that students do not ingest the indicator, as it is harmful if swallowed.</w:t>
      </w:r>
    </w:p>
    <w:p>
      <w:pPr>
        <w:pStyle w:val="ListParagraph"/>
        <w:numPr>
          <w:ilvl w:val="0"/>
          <w:numId w:val="1"/>
        </w:numPr>
        <w:tabs>
          <w:tab w:pos="749" w:val="left" w:leader="none"/>
        </w:tabs>
        <w:spacing w:line="208" w:lineRule="auto" w:before="135" w:after="0"/>
        <w:ind w:left="748" w:right="521" w:hanging="450"/>
        <w:jc w:val="both"/>
        <w:rPr>
          <w:sz w:val="22"/>
        </w:rPr>
      </w:pPr>
      <w:r>
        <w:rPr>
          <w:color w:val="231F20"/>
          <w:sz w:val="22"/>
        </w:rPr>
        <w:t>Ask students why they thought this occurred. </w:t>
      </w:r>
      <w:r>
        <w:rPr>
          <w:color w:val="231F20"/>
          <w:spacing w:val="3"/>
          <w:sz w:val="22"/>
        </w:rPr>
        <w:t>(The </w:t>
      </w:r>
      <w:r>
        <w:rPr>
          <w:color w:val="231F20"/>
          <w:sz w:val="22"/>
        </w:rPr>
        <w:t>carbon dioxide in their breath forms carbonic acid and subsequently lowers the pH of the solution, changing </w:t>
      </w:r>
      <w:r>
        <w:rPr>
          <w:color w:val="231F20"/>
          <w:spacing w:val="2"/>
          <w:sz w:val="22"/>
        </w:rPr>
        <w:t>its </w:t>
      </w:r>
      <w:r>
        <w:rPr>
          <w:color w:val="231F20"/>
          <w:spacing w:val="-4"/>
          <w:sz w:val="22"/>
        </w:rPr>
        <w:t>colour.)</w:t>
      </w:r>
    </w:p>
    <w:p>
      <w:pPr>
        <w:pStyle w:val="Heading2"/>
        <w:spacing w:before="262"/>
      </w:pPr>
      <w:r>
        <w:rPr>
          <w:color w:val="3E4B17"/>
        </w:rPr>
        <w:t>Explore</w:t>
      </w:r>
    </w:p>
    <w:p>
      <w:pPr>
        <w:pStyle w:val="ListParagraph"/>
        <w:numPr>
          <w:ilvl w:val="0"/>
          <w:numId w:val="1"/>
        </w:numPr>
        <w:tabs>
          <w:tab w:pos="749" w:val="left" w:leader="none"/>
          <w:tab w:pos="750" w:val="left" w:leader="none"/>
        </w:tabs>
        <w:spacing w:line="208" w:lineRule="auto" w:before="112" w:after="0"/>
        <w:ind w:left="749" w:right="332" w:hanging="450"/>
        <w:jc w:val="left"/>
        <w:rPr>
          <w:sz w:val="22"/>
        </w:rPr>
      </w:pPr>
      <w:r>
        <w:rPr>
          <w:color w:val="231F20"/>
          <w:sz w:val="22"/>
        </w:rPr>
        <w:t>Now that they know what ocean acidification is, students can inquire further. It is thought that this lowering of pH is having and will have many effects on marine life. Have students create a hypothesis about ocean acidification and how it affects marine life in the Great Bear</w:t>
      </w:r>
      <w:r>
        <w:rPr>
          <w:color w:val="231F20"/>
          <w:spacing w:val="-1"/>
          <w:sz w:val="22"/>
        </w:rPr>
        <w:t> </w:t>
      </w:r>
      <w:r>
        <w:rPr>
          <w:color w:val="231F20"/>
          <w:sz w:val="22"/>
        </w:rPr>
        <w:t>Rainforest.</w:t>
      </w:r>
    </w:p>
    <w:p>
      <w:pPr>
        <w:pStyle w:val="ListParagraph"/>
        <w:numPr>
          <w:ilvl w:val="0"/>
          <w:numId w:val="1"/>
        </w:numPr>
        <w:tabs>
          <w:tab w:pos="749" w:val="left" w:leader="none"/>
          <w:tab w:pos="750" w:val="left" w:leader="none"/>
        </w:tabs>
        <w:spacing w:line="240" w:lineRule="auto" w:before="147" w:after="0"/>
        <w:ind w:left="749" w:right="0" w:hanging="451"/>
        <w:jc w:val="left"/>
        <w:rPr>
          <w:sz w:val="22"/>
        </w:rPr>
      </w:pPr>
      <w:r>
        <w:rPr>
          <w:color w:val="231F20"/>
          <w:sz w:val="22"/>
        </w:rPr>
        <w:t>Have students work to design experiments that tests their</w:t>
      </w:r>
      <w:r>
        <w:rPr>
          <w:color w:val="231F20"/>
          <w:spacing w:val="8"/>
          <w:sz w:val="22"/>
        </w:rPr>
        <w:t> </w:t>
      </w:r>
      <w:r>
        <w:rPr>
          <w:color w:val="231F20"/>
          <w:sz w:val="22"/>
        </w:rPr>
        <w:t>hypotheses.</w:t>
      </w:r>
    </w:p>
    <w:p>
      <w:pPr>
        <w:pStyle w:val="ListParagraph"/>
        <w:numPr>
          <w:ilvl w:val="0"/>
          <w:numId w:val="1"/>
        </w:numPr>
        <w:tabs>
          <w:tab w:pos="750" w:val="left" w:leader="none"/>
        </w:tabs>
        <w:spacing w:line="208" w:lineRule="auto" w:before="171" w:after="0"/>
        <w:ind w:left="749" w:right="317" w:hanging="450"/>
        <w:jc w:val="both"/>
        <w:rPr>
          <w:sz w:val="22"/>
        </w:rPr>
      </w:pPr>
      <w:r>
        <w:rPr>
          <w:color w:val="231F20"/>
          <w:sz w:val="22"/>
        </w:rPr>
        <w:t>Note that you can have students simply design their experiments </w:t>
      </w:r>
      <w:r>
        <w:rPr>
          <w:color w:val="231F20"/>
          <w:spacing w:val="-6"/>
          <w:sz w:val="22"/>
        </w:rPr>
        <w:t>or, </w:t>
      </w:r>
      <w:r>
        <w:rPr>
          <w:color w:val="231F20"/>
          <w:sz w:val="22"/>
        </w:rPr>
        <w:t>if feasible and ethical, they could also </w:t>
      </w:r>
      <w:r>
        <w:rPr>
          <w:color w:val="231F20"/>
          <w:spacing w:val="3"/>
          <w:sz w:val="22"/>
        </w:rPr>
        <w:t>carry </w:t>
      </w:r>
      <w:r>
        <w:rPr>
          <w:color w:val="231F20"/>
          <w:sz w:val="22"/>
        </w:rPr>
        <w:t>out their</w:t>
      </w:r>
      <w:r>
        <w:rPr>
          <w:color w:val="231F20"/>
          <w:spacing w:val="-3"/>
          <w:sz w:val="22"/>
        </w:rPr>
        <w:t> </w:t>
      </w:r>
      <w:r>
        <w:rPr>
          <w:color w:val="231F20"/>
          <w:sz w:val="22"/>
        </w:rPr>
        <w:t>experiments.</w:t>
      </w:r>
    </w:p>
    <w:p>
      <w:pPr>
        <w:pStyle w:val="ListParagraph"/>
        <w:numPr>
          <w:ilvl w:val="0"/>
          <w:numId w:val="1"/>
        </w:numPr>
        <w:tabs>
          <w:tab w:pos="749" w:val="left" w:leader="none"/>
          <w:tab w:pos="750" w:val="left" w:leader="none"/>
        </w:tabs>
        <w:spacing w:line="240" w:lineRule="auto" w:before="148" w:after="0"/>
        <w:ind w:left="749" w:right="0" w:hanging="451"/>
        <w:jc w:val="left"/>
        <w:rPr>
          <w:sz w:val="22"/>
        </w:rPr>
      </w:pPr>
      <w:r>
        <w:rPr>
          <w:color w:val="231F20"/>
          <w:sz w:val="22"/>
        </w:rPr>
        <w:t>Examples of topics that students could explore include the</w:t>
      </w:r>
      <w:r>
        <w:rPr>
          <w:color w:val="231F20"/>
          <w:spacing w:val="3"/>
          <w:sz w:val="22"/>
        </w:rPr>
        <w:t> </w:t>
      </w:r>
      <w:r>
        <w:rPr>
          <w:color w:val="231F20"/>
          <w:sz w:val="22"/>
        </w:rPr>
        <w:t>following:</w:t>
      </w:r>
    </w:p>
    <w:p>
      <w:pPr>
        <w:pStyle w:val="BodyText"/>
        <w:spacing w:line="223" w:lineRule="auto" w:before="177"/>
        <w:ind w:left="1468" w:right="803" w:hanging="360"/>
        <w:jc w:val="both"/>
      </w:pPr>
      <w:r>
        <w:rPr>
          <w:rFonts w:ascii="Myriad Pro" w:hAnsi="Myriad Pro"/>
          <w:color w:val="231F20"/>
        </w:rPr>
        <w:t>» </w:t>
      </w:r>
      <w:r>
        <w:rPr>
          <w:color w:val="231F20"/>
        </w:rPr>
        <w:t>photosynthetic algae: explore the potential benefit of increased carbon dioxide</w:t>
      </w:r>
    </w:p>
    <w:p>
      <w:pPr>
        <w:pStyle w:val="BodyText"/>
        <w:spacing w:line="223" w:lineRule="auto" w:before="92"/>
        <w:ind w:left="1468" w:right="851" w:hanging="360"/>
        <w:jc w:val="both"/>
      </w:pPr>
      <w:r>
        <w:rPr>
          <w:rFonts w:ascii="Myriad Pro" w:hAnsi="Myriad Pro"/>
          <w:color w:val="231F20"/>
        </w:rPr>
        <w:t>» </w:t>
      </w:r>
      <w:r>
        <w:rPr>
          <w:color w:val="231F20"/>
        </w:rPr>
        <w:t>shellfish/pteropod shell formation: design an experiment to determine the Ksp of aragonite (the carbonate component of shells), or design an experiment to determine the pH range that dissolved shells</w:t>
      </w:r>
    </w:p>
    <w:p>
      <w:pPr>
        <w:pStyle w:val="BodyText"/>
        <w:tabs>
          <w:tab w:pos="1468" w:val="left" w:leader="none"/>
        </w:tabs>
        <w:spacing w:line="223" w:lineRule="auto" w:before="95"/>
        <w:ind w:left="1468" w:right="194" w:hanging="360"/>
      </w:pPr>
      <w:r>
        <w:rPr>
          <w:rFonts w:ascii="Myriad Pro" w:hAnsi="Myriad Pro"/>
          <w:color w:val="231F20"/>
        </w:rPr>
        <w:t>»</w:t>
        <w:tab/>
      </w:r>
      <w:r>
        <w:rPr>
          <w:color w:val="231F20"/>
        </w:rPr>
        <w:t>bioindicators: propose potential bioindicators that might be used to measure ocean</w:t>
      </w:r>
      <w:r>
        <w:rPr>
          <w:color w:val="231F20"/>
          <w:spacing w:val="-1"/>
        </w:rPr>
        <w:t> </w:t>
      </w:r>
      <w:r>
        <w:rPr>
          <w:color w:val="231F20"/>
        </w:rPr>
        <w:t>acidification</w:t>
      </w:r>
    </w:p>
    <w:p>
      <w:pPr>
        <w:pStyle w:val="BodyText"/>
        <w:tabs>
          <w:tab w:pos="1468" w:val="left" w:leader="none"/>
        </w:tabs>
        <w:spacing w:line="223" w:lineRule="auto" w:before="93"/>
        <w:ind w:left="1468" w:right="564" w:hanging="360"/>
      </w:pPr>
      <w:r>
        <w:rPr>
          <w:rFonts w:ascii="Myriad Pro" w:hAnsi="Myriad Pro"/>
          <w:color w:val="231F20"/>
        </w:rPr>
        <w:t>»</w:t>
        <w:tab/>
      </w:r>
      <w:r>
        <w:rPr>
          <w:color w:val="231F20"/>
        </w:rPr>
        <w:t>solutions: propose small- or large-scale solutions to reverse the impact of ocean acidification on the Great Bear</w:t>
      </w:r>
      <w:r>
        <w:rPr>
          <w:color w:val="231F20"/>
          <w:spacing w:val="-2"/>
        </w:rPr>
        <w:t> </w:t>
      </w:r>
      <w:r>
        <w:rPr>
          <w:color w:val="231F20"/>
        </w:rPr>
        <w:t>Rainforest</w:t>
      </w:r>
    </w:p>
    <w:p>
      <w:pPr>
        <w:pStyle w:val="BodyText"/>
        <w:tabs>
          <w:tab w:pos="1468" w:val="left" w:leader="none"/>
        </w:tabs>
        <w:spacing w:line="223" w:lineRule="auto" w:before="92"/>
        <w:ind w:left="1468" w:right="576" w:hanging="360"/>
      </w:pPr>
      <w:r>
        <w:rPr>
          <w:rFonts w:ascii="Myriad Pro" w:hAnsi="Myriad Pro"/>
          <w:color w:val="231F20"/>
        </w:rPr>
        <w:t>»</w:t>
        <w:tab/>
      </w:r>
      <w:r>
        <w:rPr>
          <w:color w:val="231F20"/>
        </w:rPr>
        <w:t>clam gardens: explore how traditional Indigenous clam gardens work and how the conditions in the gardens are ideal for clam</w:t>
      </w:r>
      <w:r>
        <w:rPr>
          <w:color w:val="231F20"/>
          <w:spacing w:val="-4"/>
        </w:rPr>
        <w:t> </w:t>
      </w:r>
      <w:r>
        <w:rPr>
          <w:color w:val="231F20"/>
        </w:rPr>
        <w:t>growth</w:t>
      </w:r>
    </w:p>
    <w:p>
      <w:pPr>
        <w:spacing w:after="0" w:line="223" w:lineRule="auto"/>
        <w:sectPr>
          <w:pgSz w:w="12240" w:h="15840"/>
          <w:pgMar w:header="0" w:footer="1050" w:top="1260" w:bottom="1240" w:left="1320" w:right="1340"/>
        </w:sectPr>
      </w:pPr>
    </w:p>
    <w:p>
      <w:pPr>
        <w:pStyle w:val="Heading2"/>
        <w:spacing w:before="89"/>
      </w:pPr>
      <w:r>
        <w:rPr>
          <w:color w:val="3E4B17"/>
        </w:rPr>
        <w:t>Assess</w:t>
      </w:r>
    </w:p>
    <w:p>
      <w:pPr>
        <w:pStyle w:val="ListParagraph"/>
        <w:numPr>
          <w:ilvl w:val="0"/>
          <w:numId w:val="1"/>
        </w:numPr>
        <w:tabs>
          <w:tab w:pos="749" w:val="left" w:leader="none"/>
          <w:tab w:pos="750" w:val="left" w:leader="none"/>
        </w:tabs>
        <w:spacing w:line="240" w:lineRule="auto" w:before="81" w:after="0"/>
        <w:ind w:left="749" w:right="0" w:hanging="451"/>
        <w:jc w:val="left"/>
        <w:rPr>
          <w:sz w:val="22"/>
        </w:rPr>
      </w:pPr>
      <w:r>
        <w:rPr>
          <w:color w:val="231F20"/>
          <w:sz w:val="22"/>
        </w:rPr>
        <w:t>Did students formulate a testable</w:t>
      </w:r>
      <w:r>
        <w:rPr>
          <w:color w:val="231F20"/>
          <w:spacing w:val="-1"/>
          <w:sz w:val="22"/>
        </w:rPr>
        <w:t> </w:t>
      </w:r>
      <w:r>
        <w:rPr>
          <w:color w:val="231F20"/>
          <w:sz w:val="22"/>
        </w:rPr>
        <w:t>hypothesis?</w:t>
      </w:r>
    </w:p>
    <w:p>
      <w:pPr>
        <w:pStyle w:val="ListParagraph"/>
        <w:numPr>
          <w:ilvl w:val="0"/>
          <w:numId w:val="1"/>
        </w:numPr>
        <w:tabs>
          <w:tab w:pos="749" w:val="left" w:leader="none"/>
          <w:tab w:pos="750" w:val="left" w:leader="none"/>
        </w:tabs>
        <w:spacing w:line="208" w:lineRule="auto" w:before="171" w:after="0"/>
        <w:ind w:left="749" w:right="812" w:hanging="450"/>
        <w:jc w:val="left"/>
        <w:rPr>
          <w:sz w:val="22"/>
        </w:rPr>
      </w:pPr>
      <w:r>
        <w:rPr>
          <w:color w:val="231F20"/>
          <w:sz w:val="22"/>
        </w:rPr>
        <w:t>Did students design a repeatable, ethical, and detailed experiment? Have they considered how their results could be</w:t>
      </w:r>
      <w:r>
        <w:rPr>
          <w:color w:val="231F20"/>
          <w:spacing w:val="-1"/>
          <w:sz w:val="22"/>
        </w:rPr>
        <w:t> </w:t>
      </w:r>
      <w:r>
        <w:rPr>
          <w:color w:val="231F20"/>
          <w:sz w:val="22"/>
        </w:rPr>
        <w:t>interpreted?</w:t>
      </w:r>
    </w:p>
    <w:p>
      <w:pPr>
        <w:pStyle w:val="ListParagraph"/>
        <w:numPr>
          <w:ilvl w:val="0"/>
          <w:numId w:val="1"/>
        </w:numPr>
        <w:tabs>
          <w:tab w:pos="749" w:val="left" w:leader="none"/>
          <w:tab w:pos="750" w:val="left" w:leader="none"/>
        </w:tabs>
        <w:spacing w:line="208" w:lineRule="auto" w:before="178" w:after="0"/>
        <w:ind w:left="749" w:right="109" w:hanging="450"/>
        <w:jc w:val="left"/>
        <w:rPr>
          <w:sz w:val="22"/>
        </w:rPr>
      </w:pPr>
      <w:r>
        <w:rPr>
          <w:color w:val="231F20"/>
          <w:sz w:val="22"/>
        </w:rPr>
        <w:t>Did students demonstrate a sustained intellectual curiosity about a scientific topic or problem of personal, local, or global</w:t>
      </w:r>
      <w:r>
        <w:rPr>
          <w:color w:val="231F20"/>
          <w:spacing w:val="-3"/>
          <w:sz w:val="22"/>
        </w:rPr>
        <w:t> </w:t>
      </w:r>
      <w:r>
        <w:rPr>
          <w:color w:val="231F20"/>
          <w:sz w:val="22"/>
        </w:rPr>
        <w:t>interest?</w:t>
      </w:r>
    </w:p>
    <w:p>
      <w:pPr>
        <w:pStyle w:val="ListParagraph"/>
        <w:numPr>
          <w:ilvl w:val="0"/>
          <w:numId w:val="1"/>
        </w:numPr>
        <w:tabs>
          <w:tab w:pos="749" w:val="left" w:leader="none"/>
          <w:tab w:pos="750" w:val="left" w:leader="none"/>
        </w:tabs>
        <w:spacing w:line="208" w:lineRule="auto" w:before="179" w:after="0"/>
        <w:ind w:left="749" w:right="718" w:hanging="450"/>
        <w:jc w:val="left"/>
        <w:rPr>
          <w:sz w:val="22"/>
        </w:rPr>
      </w:pPr>
      <w:r>
        <w:rPr>
          <w:color w:val="231F20"/>
          <w:sz w:val="22"/>
        </w:rPr>
        <w:t>How did students make observations aimed at identifying their own questions, including increasingly abstract ones, about the natural</w:t>
      </w:r>
      <w:r>
        <w:rPr>
          <w:color w:val="231F20"/>
          <w:spacing w:val="1"/>
          <w:sz w:val="22"/>
        </w:rPr>
        <w:t> </w:t>
      </w:r>
      <w:r>
        <w:rPr>
          <w:color w:val="231F20"/>
          <w:sz w:val="22"/>
        </w:rPr>
        <w:t>world?</w:t>
      </w:r>
    </w:p>
    <w:p>
      <w:pPr>
        <w:pStyle w:val="ListParagraph"/>
        <w:numPr>
          <w:ilvl w:val="0"/>
          <w:numId w:val="1"/>
        </w:numPr>
        <w:tabs>
          <w:tab w:pos="749" w:val="left" w:leader="none"/>
        </w:tabs>
        <w:spacing w:line="208" w:lineRule="auto" w:before="179" w:after="0"/>
        <w:ind w:left="748" w:right="358" w:hanging="450"/>
        <w:jc w:val="both"/>
        <w:rPr>
          <w:sz w:val="22"/>
        </w:rPr>
      </w:pPr>
      <w:r>
        <w:rPr>
          <w:color w:val="231F20"/>
          <w:sz w:val="22"/>
        </w:rPr>
        <w:t>How did students collaboratively and individually plan, select, and use appropriate investigation methods, including field work and lab experiments, to collect reliable data (qualitative and</w:t>
      </w:r>
      <w:r>
        <w:rPr>
          <w:color w:val="231F20"/>
          <w:spacing w:val="-2"/>
          <w:sz w:val="22"/>
        </w:rPr>
        <w:t> </w:t>
      </w:r>
      <w:r>
        <w:rPr>
          <w:color w:val="231F20"/>
          <w:sz w:val="22"/>
        </w:rPr>
        <w:t>quantitative)?</w:t>
      </w:r>
    </w:p>
    <w:p>
      <w:pPr>
        <w:pStyle w:val="ListParagraph"/>
        <w:numPr>
          <w:ilvl w:val="0"/>
          <w:numId w:val="1"/>
        </w:numPr>
        <w:tabs>
          <w:tab w:pos="748" w:val="left" w:leader="none"/>
          <w:tab w:pos="749" w:val="left" w:leader="none"/>
        </w:tabs>
        <w:spacing w:line="208" w:lineRule="auto" w:before="178" w:after="0"/>
        <w:ind w:left="748" w:right="521" w:hanging="450"/>
        <w:jc w:val="left"/>
        <w:rPr>
          <w:sz w:val="22"/>
        </w:rPr>
      </w:pPr>
      <w:r>
        <w:rPr>
          <w:color w:val="231F20"/>
          <w:spacing w:val="-8"/>
          <w:sz w:val="22"/>
        </w:rPr>
        <w:t>To </w:t>
      </w:r>
      <w:r>
        <w:rPr>
          <w:color w:val="231F20"/>
          <w:sz w:val="22"/>
        </w:rPr>
        <w:t>what extent did students contribute to finding solutions to problems at a local and/or global level through</w:t>
      </w:r>
      <w:r>
        <w:rPr>
          <w:color w:val="231F20"/>
          <w:spacing w:val="-3"/>
          <w:sz w:val="22"/>
        </w:rPr>
        <w:t> </w:t>
      </w:r>
      <w:r>
        <w:rPr>
          <w:color w:val="231F20"/>
          <w:sz w:val="22"/>
        </w:rPr>
        <w:t>inquiry?</w:t>
      </w:r>
    </w:p>
    <w:p>
      <w:pPr>
        <w:pStyle w:val="ListParagraph"/>
        <w:numPr>
          <w:ilvl w:val="0"/>
          <w:numId w:val="1"/>
        </w:numPr>
        <w:tabs>
          <w:tab w:pos="749" w:val="left" w:leader="none"/>
        </w:tabs>
        <w:spacing w:line="208" w:lineRule="auto" w:before="179" w:after="0"/>
        <w:ind w:left="748" w:right="451" w:hanging="450"/>
        <w:jc w:val="both"/>
        <w:rPr>
          <w:sz w:val="22"/>
        </w:rPr>
      </w:pPr>
      <w:r>
        <w:rPr>
          <w:color w:val="231F20"/>
          <w:sz w:val="22"/>
        </w:rPr>
        <w:t>How did students apply knowledge of scientific concepts to draw conclusions that are consistent with</w:t>
      </w:r>
      <w:r>
        <w:rPr>
          <w:color w:val="231F20"/>
          <w:spacing w:val="-1"/>
          <w:sz w:val="22"/>
        </w:rPr>
        <w:t> </w:t>
      </w:r>
      <w:r>
        <w:rPr>
          <w:color w:val="231F20"/>
          <w:sz w:val="22"/>
        </w:rPr>
        <w:t>evidence?</w:t>
      </w:r>
    </w:p>
    <w:p>
      <w:pPr>
        <w:pStyle w:val="ListParagraph"/>
        <w:numPr>
          <w:ilvl w:val="0"/>
          <w:numId w:val="1"/>
        </w:numPr>
        <w:tabs>
          <w:tab w:pos="748" w:val="left" w:leader="none"/>
          <w:tab w:pos="749" w:val="left" w:leader="none"/>
        </w:tabs>
        <w:spacing w:line="208" w:lineRule="auto" w:before="178" w:after="0"/>
        <w:ind w:left="748" w:right="630" w:hanging="450"/>
        <w:jc w:val="left"/>
        <w:rPr>
          <w:sz w:val="22"/>
        </w:rPr>
      </w:pPr>
      <w:r>
        <w:rPr>
          <w:color w:val="231F20"/>
          <w:sz w:val="22"/>
        </w:rPr>
        <w:t>How did students formulate physical or mental theoretical models to describe a phenomenon?</w:t>
      </w:r>
    </w:p>
    <w:p>
      <w:pPr>
        <w:pStyle w:val="ListParagraph"/>
        <w:numPr>
          <w:ilvl w:val="0"/>
          <w:numId w:val="1"/>
        </w:numPr>
        <w:tabs>
          <w:tab w:pos="749" w:val="left" w:leader="none"/>
        </w:tabs>
        <w:spacing w:line="208" w:lineRule="auto" w:before="179" w:after="0"/>
        <w:ind w:left="748" w:right="335" w:hanging="450"/>
        <w:jc w:val="both"/>
        <w:rPr>
          <w:sz w:val="22"/>
        </w:rPr>
      </w:pPr>
      <w:r>
        <w:rPr>
          <w:color w:val="231F20"/>
          <w:sz w:val="22"/>
        </w:rPr>
        <w:t>Were students able to apply </w:t>
      </w:r>
      <w:r>
        <w:rPr>
          <w:color w:val="231F20"/>
          <w:spacing w:val="2"/>
          <w:sz w:val="22"/>
        </w:rPr>
        <w:t>First </w:t>
      </w:r>
      <w:r>
        <w:rPr>
          <w:color w:val="231F20"/>
          <w:sz w:val="22"/>
        </w:rPr>
        <w:t>Peoples perspectives and knowledge, other ways of knowing, and local knowledge as sources of</w:t>
      </w:r>
      <w:r>
        <w:rPr>
          <w:color w:val="231F20"/>
          <w:spacing w:val="-2"/>
          <w:sz w:val="22"/>
        </w:rPr>
        <w:t> </w:t>
      </w:r>
      <w:r>
        <w:rPr>
          <w:color w:val="231F20"/>
          <w:sz w:val="22"/>
        </w:rPr>
        <w:t>information?</w:t>
      </w:r>
    </w:p>
    <w:p>
      <w:pPr>
        <w:pStyle w:val="ListParagraph"/>
        <w:numPr>
          <w:ilvl w:val="0"/>
          <w:numId w:val="1"/>
        </w:numPr>
        <w:tabs>
          <w:tab w:pos="747" w:val="left" w:leader="none"/>
          <w:tab w:pos="748" w:val="left" w:leader="none"/>
        </w:tabs>
        <w:spacing w:line="208" w:lineRule="auto" w:before="179" w:after="0"/>
        <w:ind w:left="747" w:right="1460" w:hanging="450"/>
        <w:jc w:val="left"/>
        <w:rPr>
          <w:sz w:val="22"/>
        </w:rPr>
      </w:pPr>
      <w:r>
        <w:rPr>
          <w:color w:val="231F20"/>
          <w:sz w:val="22"/>
        </w:rPr>
        <w:t>During their experimental design process, did students demonstrate an understanding of</w:t>
      </w:r>
    </w:p>
    <w:p>
      <w:pPr>
        <w:pStyle w:val="Heading3"/>
        <w:spacing w:before="188"/>
        <w:ind w:left="117"/>
      </w:pPr>
      <w:r>
        <w:rPr>
          <w:color w:val="231F20"/>
        </w:rPr>
        <w:t>Chemistry 12 Learning Standards:</w:t>
      </w:r>
    </w:p>
    <w:p>
      <w:pPr>
        <w:pStyle w:val="BodyText"/>
        <w:tabs>
          <w:tab w:pos="1467" w:val="left" w:leader="none"/>
        </w:tabs>
        <w:spacing w:before="160"/>
        <w:ind w:left="1107"/>
      </w:pPr>
      <w:r>
        <w:rPr>
          <w:rFonts w:ascii="Myriad Pro" w:hAnsi="Myriad Pro"/>
          <w:color w:val="231F20"/>
        </w:rPr>
        <w:t>»</w:t>
        <w:tab/>
      </w:r>
      <w:r>
        <w:rPr>
          <w:color w:val="231F20"/>
        </w:rPr>
        <w:t>relative strength of acids and bases in</w:t>
      </w:r>
      <w:r>
        <w:rPr>
          <w:color w:val="231F20"/>
          <w:spacing w:val="1"/>
        </w:rPr>
        <w:t> </w:t>
      </w:r>
      <w:r>
        <w:rPr>
          <w:color w:val="231F20"/>
        </w:rPr>
        <w:t>solution</w:t>
      </w:r>
    </w:p>
    <w:p>
      <w:pPr>
        <w:pStyle w:val="BodyText"/>
        <w:tabs>
          <w:tab w:pos="1467" w:val="left" w:leader="none"/>
        </w:tabs>
        <w:spacing w:before="71"/>
        <w:ind w:left="1107"/>
      </w:pPr>
      <w:r>
        <w:rPr>
          <w:rFonts w:ascii="Myriad Pro" w:hAnsi="Myriad Pro"/>
          <w:color w:val="231F20"/>
        </w:rPr>
        <w:t>»</w:t>
        <w:tab/>
      </w:r>
      <w:r>
        <w:rPr>
          <w:color w:val="231F20"/>
        </w:rPr>
        <w:t>weak acids and weak</w:t>
      </w:r>
      <w:r>
        <w:rPr>
          <w:color w:val="231F20"/>
          <w:spacing w:val="-3"/>
        </w:rPr>
        <w:t> </w:t>
      </w:r>
      <w:r>
        <w:rPr>
          <w:color w:val="231F20"/>
        </w:rPr>
        <w:t>bases</w:t>
      </w:r>
    </w:p>
    <w:p>
      <w:pPr>
        <w:pStyle w:val="BodyText"/>
        <w:tabs>
          <w:tab w:pos="1467" w:val="left" w:leader="none"/>
        </w:tabs>
        <w:spacing w:before="70"/>
        <w:ind w:left="1107"/>
      </w:pPr>
      <w:r>
        <w:rPr>
          <w:rFonts w:ascii="Myriad Pro" w:hAnsi="Myriad Pro"/>
          <w:color w:val="231F20"/>
        </w:rPr>
        <w:t>»</w:t>
        <w:tab/>
      </w:r>
      <w:r>
        <w:rPr>
          <w:color w:val="231F20"/>
        </w:rPr>
        <w:t>hydrolysis of ions in salt solutions</w:t>
      </w:r>
    </w:p>
    <w:p>
      <w:pPr>
        <w:pStyle w:val="BodyText"/>
        <w:tabs>
          <w:tab w:pos="1467" w:val="left" w:leader="none"/>
        </w:tabs>
        <w:spacing w:before="71"/>
        <w:ind w:left="1107"/>
      </w:pPr>
      <w:r>
        <w:rPr>
          <w:rFonts w:ascii="Myriad Pro" w:hAnsi="Myriad Pro"/>
          <w:color w:val="231F20"/>
        </w:rPr>
        <w:t>»</w:t>
        <w:tab/>
      </w:r>
      <w:r>
        <w:rPr>
          <w:color w:val="231F20"/>
        </w:rPr>
        <w:t>applications of acid-base reactions</w:t>
      </w:r>
    </w:p>
    <w:p>
      <w:pPr>
        <w:pStyle w:val="BodyText"/>
        <w:tabs>
          <w:tab w:pos="1467" w:val="left" w:leader="none"/>
        </w:tabs>
        <w:spacing w:before="70"/>
        <w:ind w:left="1107"/>
      </w:pPr>
      <w:r>
        <w:rPr>
          <w:rFonts w:ascii="Myriad Pro" w:hAnsi="Myriad Pro"/>
          <w:color w:val="231F20"/>
        </w:rPr>
        <w:t>»</w:t>
        <w:tab/>
      </w:r>
      <w:r>
        <w:rPr>
          <w:color w:val="231F20"/>
        </w:rPr>
        <w:t>saturated solutions and solubility product</w:t>
      </w:r>
      <w:r>
        <w:rPr>
          <w:color w:val="231F20"/>
          <w:spacing w:val="1"/>
        </w:rPr>
        <w:t> </w:t>
      </w:r>
      <w:r>
        <w:rPr>
          <w:color w:val="231F20"/>
        </w:rPr>
        <w:t>(Ksp)</w:t>
      </w:r>
    </w:p>
    <w:p>
      <w:pPr>
        <w:pStyle w:val="Heading3"/>
        <w:spacing w:before="91"/>
        <w:ind w:left="117"/>
      </w:pPr>
      <w:r>
        <w:rPr>
          <w:color w:val="231F20"/>
        </w:rPr>
        <w:t>Environmental Science 12 Learning Standards:</w:t>
      </w:r>
    </w:p>
    <w:p>
      <w:pPr>
        <w:pStyle w:val="BodyText"/>
        <w:tabs>
          <w:tab w:pos="1467" w:val="left" w:leader="none"/>
        </w:tabs>
        <w:spacing w:before="160"/>
        <w:ind w:left="1107"/>
      </w:pPr>
      <w:r>
        <w:rPr>
          <w:rFonts w:ascii="Myriad Pro" w:hAnsi="Myriad Pro"/>
          <w:color w:val="231F20"/>
        </w:rPr>
        <w:t>»</w:t>
        <w:tab/>
      </w:r>
      <w:r>
        <w:rPr>
          <w:color w:val="231F20"/>
        </w:rPr>
        <w:t>water quality parameters and</w:t>
      </w:r>
      <w:r>
        <w:rPr>
          <w:color w:val="231F20"/>
          <w:spacing w:val="-1"/>
        </w:rPr>
        <w:t> </w:t>
      </w:r>
      <w:r>
        <w:rPr>
          <w:color w:val="231F20"/>
        </w:rPr>
        <w:t>bioindicators</w:t>
      </w:r>
    </w:p>
    <w:p>
      <w:pPr>
        <w:pStyle w:val="BodyText"/>
        <w:tabs>
          <w:tab w:pos="1467" w:val="left" w:leader="none"/>
        </w:tabs>
        <w:spacing w:before="71"/>
        <w:ind w:left="1107"/>
      </w:pPr>
      <w:r>
        <w:rPr>
          <w:rFonts w:ascii="Myriad Pro" w:hAnsi="Myriad Pro"/>
          <w:color w:val="231F20"/>
        </w:rPr>
        <w:t>»</w:t>
        <w:tab/>
      </w:r>
      <w:r>
        <w:rPr>
          <w:color w:val="231F20"/>
        </w:rPr>
        <w:t>availability and water use</w:t>
      </w:r>
      <w:r>
        <w:rPr>
          <w:color w:val="231F20"/>
          <w:spacing w:val="-1"/>
        </w:rPr>
        <w:t> </w:t>
      </w:r>
      <w:r>
        <w:rPr>
          <w:color w:val="231F20"/>
        </w:rPr>
        <w:t>impacts</w:t>
      </w:r>
    </w:p>
    <w:p>
      <w:pPr>
        <w:spacing w:after="0"/>
        <w:sectPr>
          <w:pgSz w:w="12240" w:h="15840"/>
          <w:pgMar w:header="0" w:footer="1050" w:top="1260" w:bottom="1240" w:left="1320" w:right="1340"/>
        </w:sectPr>
      </w:pPr>
    </w:p>
    <w:p>
      <w:pPr>
        <w:pStyle w:val="Heading2"/>
        <w:spacing w:before="89"/>
      </w:pPr>
      <w:r>
        <w:rPr>
          <w:color w:val="3E4B17"/>
        </w:rPr>
        <w:t>Go Beyond</w:t>
      </w:r>
    </w:p>
    <w:p>
      <w:pPr>
        <w:pStyle w:val="ListParagraph"/>
        <w:numPr>
          <w:ilvl w:val="0"/>
          <w:numId w:val="1"/>
        </w:numPr>
        <w:tabs>
          <w:tab w:pos="749" w:val="left" w:leader="none"/>
          <w:tab w:pos="750" w:val="left" w:leader="none"/>
        </w:tabs>
        <w:spacing w:line="240" w:lineRule="auto" w:before="81" w:after="0"/>
        <w:ind w:left="749" w:right="0" w:hanging="451"/>
        <w:jc w:val="left"/>
        <w:rPr>
          <w:sz w:val="22"/>
        </w:rPr>
      </w:pPr>
      <w:r>
        <w:rPr>
          <w:color w:val="231F20"/>
          <w:sz w:val="22"/>
        </w:rPr>
        <w:t>Other possible inquiry topics students could explore include the</w:t>
      </w:r>
      <w:r>
        <w:rPr>
          <w:color w:val="231F20"/>
          <w:spacing w:val="6"/>
          <w:sz w:val="22"/>
        </w:rPr>
        <w:t> </w:t>
      </w:r>
      <w:r>
        <w:rPr>
          <w:color w:val="231F20"/>
          <w:sz w:val="22"/>
        </w:rPr>
        <w:t>following:</w:t>
      </w:r>
    </w:p>
    <w:p>
      <w:pPr>
        <w:pStyle w:val="BodyText"/>
        <w:tabs>
          <w:tab w:pos="1469" w:val="left" w:leader="none"/>
        </w:tabs>
        <w:spacing w:line="223" w:lineRule="auto" w:before="176"/>
        <w:ind w:left="1469" w:right="1044" w:hanging="360"/>
      </w:pPr>
      <w:r>
        <w:rPr>
          <w:rFonts w:ascii="Myriad Pro" w:hAnsi="Myriad Pro"/>
          <w:color w:val="231F20"/>
        </w:rPr>
        <w:t>»</w:t>
        <w:tab/>
      </w:r>
      <w:r>
        <w:rPr>
          <w:color w:val="231F20"/>
        </w:rPr>
        <w:t>How might ocean acidification impact other sea life in the Great Bear Rainforest (e.g.,</w:t>
      </w:r>
      <w:r>
        <w:rPr>
          <w:color w:val="231F20"/>
          <w:spacing w:val="-1"/>
        </w:rPr>
        <w:t> </w:t>
      </w:r>
      <w:r>
        <w:rPr>
          <w:color w:val="231F20"/>
        </w:rPr>
        <w:t>mammals)?</w:t>
      </w:r>
    </w:p>
    <w:p>
      <w:pPr>
        <w:pStyle w:val="BodyText"/>
        <w:tabs>
          <w:tab w:pos="1469" w:val="left" w:leader="none"/>
        </w:tabs>
        <w:spacing w:line="223" w:lineRule="auto" w:before="93"/>
        <w:ind w:left="1469" w:right="263" w:hanging="360"/>
      </w:pPr>
      <w:r>
        <w:rPr>
          <w:rFonts w:ascii="Myriad Pro" w:hAnsi="Myriad Pro"/>
          <w:color w:val="231F20"/>
        </w:rPr>
        <w:t>»</w:t>
        <w:tab/>
      </w:r>
      <w:r>
        <w:rPr>
          <w:color w:val="231F20"/>
        </w:rPr>
        <w:t>Small organisms such as plankton could be the most affected by ocean acidification. </w:t>
      </w:r>
      <w:r>
        <w:rPr>
          <w:color w:val="231F20"/>
          <w:spacing w:val="3"/>
        </w:rPr>
        <w:t>As </w:t>
      </w:r>
      <w:r>
        <w:rPr>
          <w:color w:val="231F20"/>
        </w:rPr>
        <w:t>a major source of the Earth’s oxygen, how could this put our oxygen supply at risk?</w:t>
      </w:r>
    </w:p>
    <w:p>
      <w:pPr>
        <w:pStyle w:val="BodyText"/>
        <w:tabs>
          <w:tab w:pos="1469" w:val="left" w:leader="none"/>
        </w:tabs>
        <w:spacing w:line="223" w:lineRule="auto" w:before="95"/>
        <w:ind w:left="1469" w:right="155" w:hanging="360"/>
      </w:pPr>
      <w:r>
        <w:rPr>
          <w:rFonts w:ascii="Myriad Pro" w:hAnsi="Myriad Pro"/>
          <w:color w:val="231F20"/>
        </w:rPr>
        <w:t>»</w:t>
        <w:tab/>
      </w:r>
      <w:r>
        <w:rPr>
          <w:color w:val="231F20"/>
        </w:rPr>
        <w:t>In what ways does ocean acidification impact terrestrial plants and animals in the Great Bear</w:t>
      </w:r>
      <w:r>
        <w:rPr>
          <w:color w:val="231F20"/>
          <w:spacing w:val="-1"/>
        </w:rPr>
        <w:t> </w:t>
      </w:r>
      <w:r>
        <w:rPr>
          <w:color w:val="231F20"/>
        </w:rPr>
        <w:t>Rainforest?</w:t>
      </w:r>
    </w:p>
    <w:p>
      <w:pPr>
        <w:pStyle w:val="BodyText"/>
        <w:tabs>
          <w:tab w:pos="1469" w:val="left" w:leader="none"/>
        </w:tabs>
        <w:spacing w:line="223" w:lineRule="auto" w:before="92"/>
        <w:ind w:left="1469" w:right="736" w:hanging="360"/>
      </w:pPr>
      <w:r>
        <w:rPr>
          <w:rFonts w:ascii="Myriad Pro" w:hAnsi="Myriad Pro"/>
          <w:color w:val="231F20"/>
        </w:rPr>
        <w:t>»</w:t>
        <w:tab/>
      </w:r>
      <w:r>
        <w:rPr>
          <w:color w:val="231F20"/>
        </w:rPr>
        <w:t>How are </w:t>
      </w:r>
      <w:r>
        <w:rPr>
          <w:color w:val="231F20"/>
          <w:spacing w:val="2"/>
        </w:rPr>
        <w:t>First </w:t>
      </w:r>
      <w:r>
        <w:rPr>
          <w:color w:val="231F20"/>
        </w:rPr>
        <w:t>Nations protecting the Great Bear Rainforest from human activity? (See the video </w:t>
      </w:r>
      <w:hyperlink r:id="rId18">
        <w:r>
          <w:rPr>
            <w:color w:val="205E9E"/>
            <w:u w:val="single" w:color="205E9E"/>
          </w:rPr>
          <w:t>Coastal Guardian</w:t>
        </w:r>
        <w:r>
          <w:rPr>
            <w:color w:val="205E9E"/>
            <w:spacing w:val="-3"/>
            <w:u w:val="single" w:color="205E9E"/>
          </w:rPr>
          <w:t> </w:t>
        </w:r>
        <w:r>
          <w:rPr>
            <w:color w:val="205E9E"/>
            <w:u w:val="single" w:color="205E9E"/>
          </w:rPr>
          <w:t>Watchmen</w:t>
        </w:r>
      </w:hyperlink>
      <w:r>
        <w:rPr>
          <w:color w:val="231F20"/>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2"/>
        </w:rPr>
      </w:pPr>
      <w:r>
        <w:rPr/>
        <w:drawing>
          <wp:anchor distT="0" distB="0" distL="0" distR="0" allowOverlap="1" layoutInCell="1" locked="0" behindDoc="0" simplePos="0" relativeHeight="1">
            <wp:simplePos x="0" y="0"/>
            <wp:positionH relativeFrom="page">
              <wp:posOffset>3315715</wp:posOffset>
            </wp:positionH>
            <wp:positionV relativeFrom="paragraph">
              <wp:posOffset>129284</wp:posOffset>
            </wp:positionV>
            <wp:extent cx="1074801" cy="376047"/>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19" cstate="print"/>
                    <a:stretch>
                      <a:fillRect/>
                    </a:stretch>
                  </pic:blipFill>
                  <pic:spPr>
                    <a:xfrm>
                      <a:off x="0" y="0"/>
                      <a:ext cx="1074801" cy="376047"/>
                    </a:xfrm>
                    <a:prstGeom prst="rect">
                      <a:avLst/>
                    </a:prstGeom>
                  </pic:spPr>
                </pic:pic>
              </a:graphicData>
            </a:graphic>
          </wp:anchor>
        </w:drawing>
      </w:r>
    </w:p>
    <w:p>
      <w:pPr>
        <w:spacing w:line="264" w:lineRule="auto" w:before="77"/>
        <w:ind w:left="3671" w:right="356" w:hanging="3282"/>
        <w:jc w:val="left"/>
        <w:rPr>
          <w:sz w:val="16"/>
        </w:rPr>
      </w:pPr>
      <w:r>
        <w:rPr>
          <w:color w:val="231F20"/>
          <w:sz w:val="16"/>
        </w:rPr>
        <w:t>This work is licensed under a </w:t>
      </w:r>
      <w:hyperlink r:id="rId20">
        <w:r>
          <w:rPr>
            <w:color w:val="205E9E"/>
            <w:sz w:val="16"/>
            <w:u w:val="single" w:color="205E9E"/>
          </w:rPr>
          <w:t>Creative Commons Attribution-NonCommercial-ShareAlike 4.0 International License</w:t>
        </w:r>
      </w:hyperlink>
      <w:r>
        <w:rPr>
          <w:color w:val="205E9E"/>
          <w:sz w:val="16"/>
        </w:rPr>
        <w:t> </w:t>
      </w:r>
      <w:r>
        <w:rPr>
          <w:color w:val="231F20"/>
          <w:sz w:val="16"/>
        </w:rPr>
        <w:t>unless otherwise indicated.</w:t>
      </w:r>
    </w:p>
    <w:sectPr>
      <w:pgSz w:w="12240" w:h="15840"/>
      <w:pgMar w:header="0" w:footer="1050" w:top="1260" w:bottom="124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yriad Pro">
    <w:altName w:val="Myriad Pro"/>
    <w:charset w:val="0"/>
    <w:family w:val="roman"/>
    <w:pitch w:val="variable"/>
  </w:font>
  <w:font w:name="Arial">
    <w:altName w:val="Arial"/>
    <w:charset w:val="0"/>
    <w:family w:val="swiss"/>
    <w:pitch w:val="variable"/>
  </w:font>
  <w:font w:name="Open Sans">
    <w:altName w:val="Open Sans"/>
    <w:charset w:val="0"/>
    <w:family w:val="swiss"/>
    <w:pitch w:val="variable"/>
  </w:font>
  <w:font w:name="OpenSans-Semibold">
    <w:altName w:val="OpenSans-Semibol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40.403625pt;margin-top:728.48291pt;width:11.75pt;height:15.65pt;mso-position-horizontal-relative:page;mso-position-vertical-relative:page;z-index:-15845376" type="#_x0000_t202" filled="false" stroked="false">
          <v:textbox inset="0,0,0,0">
            <w:txbxContent>
              <w:p>
                <w:pPr>
                  <w:spacing w:before="20"/>
                  <w:ind w:left="60" w:right="0" w:firstLine="0"/>
                  <w:jc w:val="left"/>
                  <w:rPr>
                    <w:sz w:val="20"/>
                  </w:rPr>
                </w:pPr>
                <w:r>
                  <w:rPr/>
                  <w:fldChar w:fldCharType="begin"/>
                </w:r>
                <w:r>
                  <w:rPr>
                    <w:color w:val="231F20"/>
                    <w:sz w:val="20"/>
                  </w:rPr>
                  <w:instrText> PAGE </w:instrText>
                </w:r>
                <w:r>
                  <w:rPr/>
                  <w:fldChar w:fldCharType="separate"/>
                </w:r>
                <w:r>
                  <w:rPr/>
                  <w:t>1</w:t>
                </w:r>
                <w:r>
                  <w:rPr/>
                  <w:fldChar w:fldCharType="end"/>
                </w:r>
              </w:p>
            </w:txbxContent>
          </v:textbox>
          <w10:wrap type="none"/>
        </v:shape>
      </w:pict>
    </w:r>
    <w:r>
      <w:rPr/>
      <w:pict>
        <v:shape style="position:absolute;margin-left:67pt;margin-top:730.620605pt;width:368.2pt;height:12.9pt;mso-position-horizontal-relative:page;mso-position-vertical-relative:page;z-index:-15844864" type="#_x0000_t202" filled="false" stroked="false">
          <v:textbox inset="0,0,0,0">
            <w:txbxContent>
              <w:p>
                <w:pPr>
                  <w:spacing w:before="20"/>
                  <w:ind w:left="20" w:right="0" w:firstLine="0"/>
                  <w:jc w:val="left"/>
                  <w:rPr>
                    <w:sz w:val="16"/>
                  </w:rPr>
                </w:pPr>
                <w:r>
                  <w:rPr>
                    <w:color w:val="231F20"/>
                    <w:sz w:val="16"/>
                  </w:rPr>
                  <w:t>What environmental changes are taking place in the Great Bear Rainforest from human activity?</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49" w:hanging="450"/>
      </w:pPr>
      <w:rPr>
        <w:rFonts w:hint="default" w:ascii="Arial" w:hAnsi="Arial" w:eastAsia="Arial" w:cs="Arial"/>
        <w:color w:val="231F20"/>
        <w:w w:val="129"/>
        <w:sz w:val="22"/>
        <w:szCs w:val="22"/>
        <w:lang w:val="en-us" w:eastAsia="en-US" w:bidi="ar-SA"/>
      </w:rPr>
    </w:lvl>
    <w:lvl w:ilvl="1">
      <w:start w:val="0"/>
      <w:numFmt w:val="bullet"/>
      <w:lvlText w:val="•"/>
      <w:lvlJc w:val="left"/>
      <w:pPr>
        <w:ind w:left="1624" w:hanging="450"/>
      </w:pPr>
      <w:rPr>
        <w:rFonts w:hint="default"/>
        <w:lang w:val="en-us" w:eastAsia="en-US" w:bidi="ar-SA"/>
      </w:rPr>
    </w:lvl>
    <w:lvl w:ilvl="2">
      <w:start w:val="0"/>
      <w:numFmt w:val="bullet"/>
      <w:lvlText w:val="•"/>
      <w:lvlJc w:val="left"/>
      <w:pPr>
        <w:ind w:left="2508" w:hanging="450"/>
      </w:pPr>
      <w:rPr>
        <w:rFonts w:hint="default"/>
        <w:lang w:val="en-us" w:eastAsia="en-US" w:bidi="ar-SA"/>
      </w:rPr>
    </w:lvl>
    <w:lvl w:ilvl="3">
      <w:start w:val="0"/>
      <w:numFmt w:val="bullet"/>
      <w:lvlText w:val="•"/>
      <w:lvlJc w:val="left"/>
      <w:pPr>
        <w:ind w:left="3392" w:hanging="450"/>
      </w:pPr>
      <w:rPr>
        <w:rFonts w:hint="default"/>
        <w:lang w:val="en-us" w:eastAsia="en-US" w:bidi="ar-SA"/>
      </w:rPr>
    </w:lvl>
    <w:lvl w:ilvl="4">
      <w:start w:val="0"/>
      <w:numFmt w:val="bullet"/>
      <w:lvlText w:val="•"/>
      <w:lvlJc w:val="left"/>
      <w:pPr>
        <w:ind w:left="4276" w:hanging="450"/>
      </w:pPr>
      <w:rPr>
        <w:rFonts w:hint="default"/>
        <w:lang w:val="en-us" w:eastAsia="en-US" w:bidi="ar-SA"/>
      </w:rPr>
    </w:lvl>
    <w:lvl w:ilvl="5">
      <w:start w:val="0"/>
      <w:numFmt w:val="bullet"/>
      <w:lvlText w:val="•"/>
      <w:lvlJc w:val="left"/>
      <w:pPr>
        <w:ind w:left="5160" w:hanging="450"/>
      </w:pPr>
      <w:rPr>
        <w:rFonts w:hint="default"/>
        <w:lang w:val="en-us" w:eastAsia="en-US" w:bidi="ar-SA"/>
      </w:rPr>
    </w:lvl>
    <w:lvl w:ilvl="6">
      <w:start w:val="0"/>
      <w:numFmt w:val="bullet"/>
      <w:lvlText w:val="•"/>
      <w:lvlJc w:val="left"/>
      <w:pPr>
        <w:ind w:left="6044" w:hanging="450"/>
      </w:pPr>
      <w:rPr>
        <w:rFonts w:hint="default"/>
        <w:lang w:val="en-us" w:eastAsia="en-US" w:bidi="ar-SA"/>
      </w:rPr>
    </w:lvl>
    <w:lvl w:ilvl="7">
      <w:start w:val="0"/>
      <w:numFmt w:val="bullet"/>
      <w:lvlText w:val="•"/>
      <w:lvlJc w:val="left"/>
      <w:pPr>
        <w:ind w:left="6928" w:hanging="450"/>
      </w:pPr>
      <w:rPr>
        <w:rFonts w:hint="default"/>
        <w:lang w:val="en-us" w:eastAsia="en-US" w:bidi="ar-SA"/>
      </w:rPr>
    </w:lvl>
    <w:lvl w:ilvl="8">
      <w:start w:val="0"/>
      <w:numFmt w:val="bullet"/>
      <w:lvlText w:val="•"/>
      <w:lvlJc w:val="left"/>
      <w:pPr>
        <w:ind w:left="7812" w:hanging="45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Open Sans" w:hAnsi="Open Sans" w:eastAsia="Open Sans" w:cs="Open Sans"/>
      <w:lang w:val="en-us" w:eastAsia="en-US" w:bidi="ar-SA"/>
    </w:rPr>
  </w:style>
  <w:style w:styleId="BodyText" w:type="paragraph">
    <w:name w:val="Body Text"/>
    <w:basedOn w:val="Normal"/>
    <w:uiPriority w:val="1"/>
    <w:qFormat/>
    <w:pPr/>
    <w:rPr>
      <w:rFonts w:ascii="Open Sans" w:hAnsi="Open Sans" w:eastAsia="Open Sans" w:cs="Open Sans"/>
      <w:sz w:val="22"/>
      <w:szCs w:val="22"/>
      <w:lang w:val="en-us" w:eastAsia="en-US" w:bidi="ar-SA"/>
    </w:rPr>
  </w:style>
  <w:style w:styleId="Heading1" w:type="paragraph">
    <w:name w:val="Heading 1"/>
    <w:basedOn w:val="Normal"/>
    <w:uiPriority w:val="1"/>
    <w:qFormat/>
    <w:pPr>
      <w:ind w:left="120"/>
      <w:outlineLvl w:val="1"/>
    </w:pPr>
    <w:rPr>
      <w:rFonts w:ascii="Open Sans" w:hAnsi="Open Sans" w:eastAsia="Open Sans" w:cs="Open Sans"/>
      <w:sz w:val="40"/>
      <w:szCs w:val="40"/>
      <w:lang w:val="en-us" w:eastAsia="en-US" w:bidi="ar-SA"/>
    </w:rPr>
  </w:style>
  <w:style w:styleId="Heading2" w:type="paragraph">
    <w:name w:val="Heading 2"/>
    <w:basedOn w:val="Normal"/>
    <w:uiPriority w:val="1"/>
    <w:qFormat/>
    <w:pPr>
      <w:spacing w:before="255"/>
      <w:ind w:left="120"/>
      <w:outlineLvl w:val="2"/>
    </w:pPr>
    <w:rPr>
      <w:rFonts w:ascii="OpenSans-Semibold" w:hAnsi="OpenSans-Semibold" w:eastAsia="OpenSans-Semibold" w:cs="OpenSans-Semibold"/>
      <w:b/>
      <w:bCs/>
      <w:sz w:val="30"/>
      <w:szCs w:val="30"/>
      <w:lang w:val="en-us" w:eastAsia="en-US" w:bidi="ar-SA"/>
    </w:rPr>
  </w:style>
  <w:style w:styleId="Heading3" w:type="paragraph">
    <w:name w:val="Heading 3"/>
    <w:basedOn w:val="Normal"/>
    <w:uiPriority w:val="1"/>
    <w:qFormat/>
    <w:pPr>
      <w:spacing w:before="73"/>
      <w:ind w:left="120"/>
      <w:outlineLvl w:val="3"/>
    </w:pPr>
    <w:rPr>
      <w:rFonts w:ascii="Open Sans" w:hAnsi="Open Sans" w:eastAsia="Open Sans" w:cs="Open Sans"/>
      <w:b/>
      <w:bCs/>
      <w:sz w:val="22"/>
      <w:szCs w:val="22"/>
      <w:lang w:val="en-us" w:eastAsia="en-US" w:bidi="ar-SA"/>
    </w:rPr>
  </w:style>
  <w:style w:styleId="ListParagraph" w:type="paragraph">
    <w:name w:val="List Paragraph"/>
    <w:basedOn w:val="Normal"/>
    <w:uiPriority w:val="1"/>
    <w:qFormat/>
    <w:pPr>
      <w:spacing w:before="179"/>
      <w:ind w:left="749" w:hanging="450"/>
    </w:pPr>
    <w:rPr>
      <w:rFonts w:ascii="Open Sans" w:hAnsi="Open Sans" w:eastAsia="Open Sans" w:cs="Open Sans"/>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youtube.com/watch?v=x7MpI9dZIjk&amp;feature=emb_title" TargetMode="External"/><Relationship Id="rId7" Type="http://schemas.openxmlformats.org/officeDocument/2006/relationships/hyperlink" Target="http://www.youtube.com/watch?time_continue=1&amp;v=22Nytmxw2Z8&amp;feature=emb_logo" TargetMode="External"/><Relationship Id="rId8" Type="http://schemas.openxmlformats.org/officeDocument/2006/relationships/hyperlink" Target="http://www.youtube.com/watch?time_continue=608&amp;v=TZXqStE2llc&amp;feature=emb_logo" TargetMode="External"/><Relationship Id="rId9" Type="http://schemas.openxmlformats.org/officeDocument/2006/relationships/hyperlink" Target="http://www.hakai.org/blog/swell-to-quell-dissolution-shell/" TargetMode="External"/><Relationship Id="rId10" Type="http://schemas.openxmlformats.org/officeDocument/2006/relationships/hyperlink" Target="http://www.frontiersin.org/articles/10.3389/fmars.2018.00536/full" TargetMode="External"/><Relationship Id="rId11" Type="http://schemas.openxmlformats.org/officeDocument/2006/relationships/hyperlink" Target="http://www.hakaimagazine.com/news/end-worlds-worst-acid-trip/" TargetMode="External"/><Relationship Id="rId12" Type="http://schemas.openxmlformats.org/officeDocument/2006/relationships/hyperlink" Target="http://www.hakai.org/blog/meet-burke-o-lator/" TargetMode="External"/><Relationship Id="rId13" Type="http://schemas.openxmlformats.org/officeDocument/2006/relationships/hyperlink" Target="http://www.pmel.noaa.gov/co2/story/What%2Bis%2BOcean%2BAcidification%3F" TargetMode="External"/><Relationship Id="rId14" Type="http://schemas.openxmlformats.org/officeDocument/2006/relationships/hyperlink" Target="https://oceantoday.noaa.gov/theacidtest/welcome.html" TargetMode="External"/><Relationship Id="rId15" Type="http://schemas.openxmlformats.org/officeDocument/2006/relationships/hyperlink" Target="https://vimeo.com/108089318" TargetMode="External"/><Relationship Id="rId16" Type="http://schemas.openxmlformats.org/officeDocument/2006/relationships/hyperlink" Target="https://oceanservice.noaa.gov/facts/acidification.html" TargetMode="External"/><Relationship Id="rId17" Type="http://schemas.openxmlformats.org/officeDocument/2006/relationships/hyperlink" Target="https://www.youtube.com/watch?v=x7MpI9dZIjk&amp;feature=emb_title" TargetMode="External"/><Relationship Id="rId18" Type="http://schemas.openxmlformats.org/officeDocument/2006/relationships/hyperlink" Target="https://www.youtube.com/watch?v=TZXqStE2llc&amp;feature=emb_logo" TargetMode="External"/><Relationship Id="rId19" Type="http://schemas.openxmlformats.org/officeDocument/2006/relationships/image" Target="media/image1.png"/><Relationship Id="rId20" Type="http://schemas.openxmlformats.org/officeDocument/2006/relationships/hyperlink" Target="https://creativecommons.org/licenses/by-sa/4.0/legalcode" TargetMode="External"/><Relationship Id="rId2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2020-11-28T18:07:06Z</dcterms:created>
  <dcterms:modified xsi:type="dcterms:W3CDTF">2020-11-28T18:07:06Z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2020-11-28T00:00:00Z</vt:filetime>
  </property>
  <property fmtid="{D5CDD505-2E9C-101B-9397-08002B2CF9AE}" pid="3" name="Creator">
    <vt:lpwstr>Adobe InDesign 15.1 (Macintosh)</vt:lpwstr>
  </property>
  <property fmtid="{D5CDD505-2E9C-101B-9397-08002B2CF9AE}" pid="4" name="LastSaved">
    <vt:filetime>2020-11-28T00:00:00Z</vt:filetime>
  </property>
</Properties>
</file>