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r>
        <w:rPr/>
        <w:pict>
          <v:group style="position:absolute;margin-left:0pt;margin-top:0pt;width:612pt;height:271.1pt;mso-position-horizontal-relative:page;mso-position-vertical-relative:page;z-index:-15824896" coordorigin="0,0" coordsize="12240,5422">
            <v:rect style="position:absolute;left:0;top:4262;width:12240;height:1160" filled="true" fillcolor="#f2f0f0" stroked="false">
              <v:fill type="solid"/>
            </v:rect>
            <v:rect style="position:absolute;left:0;top:0;width:12240;height:4263" filled="true" fillcolor="#2d3d04" stroked="false">
              <v:fill type="solid"/>
            </v:rect>
            <w10:wrap type="none"/>
          </v:group>
        </w:pict>
      </w:r>
    </w:p>
    <w:p>
      <w:pPr>
        <w:pStyle w:val="BodyText"/>
        <w:ind w:left="0"/>
        <w:rPr>
          <w:rFonts w:ascii="Times New Roman"/>
          <w:sz w:val="20"/>
        </w:rPr>
      </w:pPr>
    </w:p>
    <w:p>
      <w:pPr>
        <w:pStyle w:val="BodyText"/>
        <w:spacing w:before="2"/>
        <w:ind w:left="0"/>
        <w:rPr>
          <w:rFonts w:ascii="Times New Roman"/>
          <w:sz w:val="26"/>
        </w:rPr>
      </w:pPr>
    </w:p>
    <w:p>
      <w:pPr>
        <w:spacing w:before="100"/>
        <w:ind w:left="120" w:right="0" w:firstLine="0"/>
        <w:jc w:val="left"/>
        <w:rPr>
          <w:sz w:val="30"/>
        </w:rPr>
      </w:pPr>
      <w:r>
        <w:rPr>
          <w:color w:val="B6AA38"/>
          <w:sz w:val="30"/>
        </w:rPr>
        <w:t>Great Bear Rainforest Activity Plan</w:t>
      </w:r>
    </w:p>
    <w:p>
      <w:pPr>
        <w:pStyle w:val="BodyText"/>
        <w:spacing w:before="7"/>
        <w:ind w:left="0"/>
        <w:rPr>
          <w:sz w:val="28"/>
        </w:rPr>
      </w:pPr>
    </w:p>
    <w:p>
      <w:pPr>
        <w:pStyle w:val="Heading1"/>
        <w:spacing w:line="220" w:lineRule="auto"/>
        <w:ind w:left="120" w:right="1268"/>
      </w:pPr>
      <w:r>
        <w:rPr>
          <w:color w:val="FFFFFF"/>
        </w:rPr>
        <w:t>What are the economic, social, political, and environmental considerations for moving from sustainability to thrivability in the Great Bear Rainforest?</w:t>
      </w:r>
    </w:p>
    <w:p>
      <w:pPr>
        <w:pStyle w:val="BodyText"/>
        <w:ind w:left="0"/>
        <w:rPr>
          <w:sz w:val="20"/>
        </w:rPr>
      </w:pPr>
    </w:p>
    <w:p>
      <w:pPr>
        <w:pStyle w:val="BodyText"/>
        <w:ind w:left="0"/>
        <w:rPr>
          <w:sz w:val="20"/>
        </w:rPr>
      </w:pPr>
    </w:p>
    <w:p>
      <w:pPr>
        <w:pStyle w:val="BodyText"/>
        <w:spacing w:before="2"/>
        <w:ind w:left="0"/>
        <w:rPr>
          <w:sz w:val="16"/>
        </w:rPr>
      </w:pPr>
    </w:p>
    <w:p>
      <w:pPr>
        <w:pStyle w:val="BodyText"/>
        <w:spacing w:before="100"/>
        <w:ind w:left="116" w:right="248"/>
      </w:pPr>
      <w:r>
        <w:rPr>
          <w:color w:val="231F20"/>
        </w:rPr>
        <w:t>In this activity, students explore and discuss the unanswered question “What is next for the Great Bear Rainforest?”</w:t>
      </w:r>
    </w:p>
    <w:p>
      <w:pPr>
        <w:pStyle w:val="BodyText"/>
        <w:spacing w:before="1"/>
        <w:ind w:left="0"/>
        <w:rPr>
          <w:sz w:val="24"/>
        </w:rPr>
      </w:pPr>
    </w:p>
    <w:p>
      <w:pPr>
        <w:pStyle w:val="Heading1"/>
      </w:pPr>
      <w:r>
        <w:rPr>
          <w:color w:val="2D3D04"/>
        </w:rPr>
        <w:t>Learning Objectives</w:t>
      </w:r>
    </w:p>
    <w:p>
      <w:pPr>
        <w:pStyle w:val="BodyText"/>
        <w:spacing w:before="87"/>
        <w:ind w:left="116"/>
      </w:pPr>
      <w:r>
        <w:rPr>
          <w:color w:val="231F20"/>
        </w:rPr>
        <w:t>Students will:</w:t>
      </w:r>
    </w:p>
    <w:p>
      <w:pPr>
        <w:pStyle w:val="ListParagraph"/>
        <w:numPr>
          <w:ilvl w:val="0"/>
          <w:numId w:val="1"/>
        </w:numPr>
        <w:tabs>
          <w:tab w:pos="746" w:val="left" w:leader="none"/>
          <w:tab w:pos="747" w:val="left" w:leader="none"/>
        </w:tabs>
        <w:spacing w:line="208" w:lineRule="auto" w:before="171" w:after="0"/>
        <w:ind w:left="746" w:right="568" w:hanging="450"/>
        <w:jc w:val="left"/>
        <w:rPr>
          <w:sz w:val="22"/>
        </w:rPr>
      </w:pPr>
      <w:r>
        <w:rPr>
          <w:color w:val="231F20"/>
          <w:sz w:val="22"/>
        </w:rPr>
        <w:t>Understand how the decision-making process continues to be significant for the future of the Great Bear Rainforest (cause and</w:t>
      </w:r>
      <w:r>
        <w:rPr>
          <w:color w:val="231F20"/>
          <w:spacing w:val="-3"/>
          <w:sz w:val="22"/>
        </w:rPr>
        <w:t> </w:t>
      </w:r>
      <w:r>
        <w:rPr>
          <w:color w:val="231F20"/>
          <w:sz w:val="22"/>
        </w:rPr>
        <w:t>consequence)</w:t>
      </w:r>
    </w:p>
    <w:p>
      <w:pPr>
        <w:pStyle w:val="ListParagraph"/>
        <w:numPr>
          <w:ilvl w:val="0"/>
          <w:numId w:val="1"/>
        </w:numPr>
        <w:tabs>
          <w:tab w:pos="746" w:val="left" w:leader="none"/>
          <w:tab w:pos="747" w:val="left" w:leader="none"/>
        </w:tabs>
        <w:spacing w:line="208" w:lineRule="auto" w:before="179" w:after="0"/>
        <w:ind w:left="746" w:right="445" w:hanging="450"/>
        <w:jc w:val="left"/>
        <w:rPr>
          <w:sz w:val="22"/>
        </w:rPr>
      </w:pPr>
      <w:r>
        <w:rPr>
          <w:color w:val="231F20"/>
          <w:spacing w:val="2"/>
          <w:sz w:val="22"/>
        </w:rPr>
        <w:t>Assess </w:t>
      </w:r>
      <w:r>
        <w:rPr>
          <w:color w:val="231F20"/>
          <w:sz w:val="22"/>
        </w:rPr>
        <w:t>the various possibilities for what could appropriately move the Great Bear Rainforest to thrivability (ethical</w:t>
      </w:r>
      <w:r>
        <w:rPr>
          <w:color w:val="231F20"/>
          <w:spacing w:val="-1"/>
          <w:sz w:val="22"/>
        </w:rPr>
        <w:t> </w:t>
      </w:r>
      <w:r>
        <w:rPr>
          <w:color w:val="231F20"/>
          <w:sz w:val="22"/>
        </w:rPr>
        <w:t>judgment)</w:t>
      </w:r>
    </w:p>
    <w:p>
      <w:pPr>
        <w:pStyle w:val="ListParagraph"/>
        <w:numPr>
          <w:ilvl w:val="0"/>
          <w:numId w:val="1"/>
        </w:numPr>
        <w:tabs>
          <w:tab w:pos="746" w:val="left" w:leader="none"/>
          <w:tab w:pos="747" w:val="left" w:leader="none"/>
        </w:tabs>
        <w:spacing w:line="208" w:lineRule="auto" w:before="179" w:after="0"/>
        <w:ind w:left="746" w:right="147" w:hanging="450"/>
        <w:jc w:val="left"/>
        <w:rPr>
          <w:sz w:val="22"/>
        </w:rPr>
      </w:pPr>
      <w:r>
        <w:rPr>
          <w:color w:val="231F20"/>
          <w:sz w:val="22"/>
        </w:rPr>
        <w:t>Examine how thrivability connects to </w:t>
      </w:r>
      <w:r>
        <w:rPr>
          <w:color w:val="231F20"/>
          <w:spacing w:val="2"/>
          <w:sz w:val="22"/>
        </w:rPr>
        <w:t>First </w:t>
      </w:r>
      <w:r>
        <w:rPr>
          <w:color w:val="231F20"/>
          <w:sz w:val="22"/>
        </w:rPr>
        <w:t>Nations perspectives on engagement and connection with the land</w:t>
      </w:r>
    </w:p>
    <w:p>
      <w:pPr>
        <w:pStyle w:val="BodyText"/>
        <w:spacing w:before="8"/>
        <w:ind w:left="0"/>
        <w:rPr>
          <w:sz w:val="24"/>
        </w:rPr>
      </w:pPr>
    </w:p>
    <w:p>
      <w:pPr>
        <w:pStyle w:val="Heading1"/>
      </w:pPr>
      <w:r>
        <w:rPr>
          <w:color w:val="2D3D04"/>
        </w:rPr>
        <w:t>Preparing for the Activity Plan</w:t>
      </w:r>
    </w:p>
    <w:p>
      <w:pPr>
        <w:pStyle w:val="ListParagraph"/>
        <w:numPr>
          <w:ilvl w:val="0"/>
          <w:numId w:val="1"/>
        </w:numPr>
        <w:tabs>
          <w:tab w:pos="746" w:val="left" w:leader="none"/>
          <w:tab w:pos="747" w:val="left" w:leader="none"/>
        </w:tabs>
        <w:spacing w:line="240" w:lineRule="auto" w:before="87" w:after="0"/>
        <w:ind w:left="746" w:right="0" w:hanging="451"/>
        <w:jc w:val="left"/>
        <w:rPr>
          <w:sz w:val="22"/>
        </w:rPr>
      </w:pPr>
      <w:r>
        <w:rPr>
          <w:color w:val="231F20"/>
          <w:sz w:val="22"/>
        </w:rPr>
        <w:t>This </w:t>
      </w:r>
      <w:r>
        <w:rPr>
          <w:color w:val="231F20"/>
          <w:spacing w:val="3"/>
          <w:sz w:val="22"/>
        </w:rPr>
        <w:t>activity </w:t>
      </w:r>
      <w:r>
        <w:rPr>
          <w:color w:val="231F20"/>
          <w:sz w:val="22"/>
        </w:rPr>
        <w:t>plan will require </w:t>
      </w:r>
      <w:r>
        <w:rPr>
          <w:color w:val="231F20"/>
          <w:spacing w:val="3"/>
          <w:sz w:val="22"/>
        </w:rPr>
        <w:t>two </w:t>
      </w:r>
      <w:r>
        <w:rPr>
          <w:color w:val="231F20"/>
          <w:sz w:val="22"/>
        </w:rPr>
        <w:t>or three 60 minute</w:t>
      </w:r>
      <w:r>
        <w:rPr>
          <w:color w:val="231F20"/>
          <w:spacing w:val="-8"/>
          <w:sz w:val="22"/>
        </w:rPr>
        <w:t> </w:t>
      </w:r>
      <w:r>
        <w:rPr>
          <w:color w:val="231F20"/>
          <w:sz w:val="22"/>
        </w:rPr>
        <w:t>classes.</w:t>
      </w:r>
    </w:p>
    <w:p>
      <w:pPr>
        <w:pStyle w:val="ListParagraph"/>
        <w:numPr>
          <w:ilvl w:val="0"/>
          <w:numId w:val="1"/>
        </w:numPr>
        <w:tabs>
          <w:tab w:pos="746" w:val="left" w:leader="none"/>
          <w:tab w:pos="747" w:val="left" w:leader="none"/>
        </w:tabs>
        <w:spacing w:line="240" w:lineRule="auto" w:before="141" w:after="0"/>
        <w:ind w:left="746" w:right="0" w:hanging="451"/>
        <w:jc w:val="left"/>
        <w:rPr>
          <w:sz w:val="22"/>
        </w:rPr>
      </w:pPr>
      <w:r>
        <w:rPr>
          <w:color w:val="231F20"/>
          <w:sz w:val="22"/>
        </w:rPr>
        <w:t>Read the background information, and preview the videos and</w:t>
      </w:r>
      <w:r>
        <w:rPr>
          <w:color w:val="231F20"/>
          <w:spacing w:val="4"/>
          <w:sz w:val="22"/>
        </w:rPr>
        <w:t> </w:t>
      </w:r>
      <w:r>
        <w:rPr>
          <w:color w:val="231F20"/>
          <w:sz w:val="22"/>
        </w:rPr>
        <w:t>websites.</w:t>
      </w:r>
    </w:p>
    <w:p>
      <w:pPr>
        <w:pStyle w:val="ListParagraph"/>
        <w:numPr>
          <w:ilvl w:val="0"/>
          <w:numId w:val="1"/>
        </w:numPr>
        <w:tabs>
          <w:tab w:pos="746" w:val="left" w:leader="none"/>
          <w:tab w:pos="747" w:val="left" w:leader="none"/>
        </w:tabs>
        <w:spacing w:line="208" w:lineRule="auto" w:before="171" w:after="0"/>
        <w:ind w:left="746" w:right="353" w:hanging="450"/>
        <w:jc w:val="left"/>
        <w:rPr>
          <w:sz w:val="22"/>
        </w:rPr>
      </w:pPr>
      <w:r>
        <w:rPr>
          <w:color w:val="231F20"/>
          <w:sz w:val="22"/>
        </w:rPr>
        <w:t>Students will need an understanding of the Great Bear Rainforest to complete this activity.</w:t>
      </w:r>
    </w:p>
    <w:p>
      <w:pPr>
        <w:pStyle w:val="ListParagraph"/>
        <w:numPr>
          <w:ilvl w:val="0"/>
          <w:numId w:val="1"/>
        </w:numPr>
        <w:tabs>
          <w:tab w:pos="745" w:val="left" w:leader="none"/>
          <w:tab w:pos="746" w:val="left" w:leader="none"/>
        </w:tabs>
        <w:spacing w:line="240" w:lineRule="auto" w:before="148" w:after="0"/>
        <w:ind w:left="745" w:right="0" w:hanging="450"/>
        <w:jc w:val="left"/>
        <w:rPr>
          <w:sz w:val="22"/>
        </w:rPr>
      </w:pPr>
      <w:r>
        <w:rPr>
          <w:color w:val="231F20"/>
          <w:sz w:val="22"/>
        </w:rPr>
        <w:t>Review the blog post</w:t>
      </w:r>
      <w:r>
        <w:rPr>
          <w:color w:val="205E9E"/>
          <w:sz w:val="22"/>
        </w:rPr>
        <w:t> </w:t>
      </w:r>
      <w:hyperlink r:id="rId6">
        <w:r>
          <w:rPr>
            <w:color w:val="205E9E"/>
            <w:sz w:val="22"/>
            <w:u w:val="single" w:color="205E9E"/>
          </w:rPr>
          <w:t>What is</w:t>
        </w:r>
        <w:r>
          <w:rPr>
            <w:color w:val="205E9E"/>
            <w:spacing w:val="1"/>
            <w:sz w:val="22"/>
            <w:u w:val="single" w:color="205E9E"/>
          </w:rPr>
          <w:t> </w:t>
        </w:r>
        <w:r>
          <w:rPr>
            <w:color w:val="205E9E"/>
            <w:sz w:val="22"/>
            <w:u w:val="single" w:color="205E9E"/>
          </w:rPr>
          <w:t>Thrivability?</w:t>
        </w:r>
      </w:hyperlink>
    </w:p>
    <w:p>
      <w:pPr>
        <w:pStyle w:val="ListParagraph"/>
        <w:numPr>
          <w:ilvl w:val="0"/>
          <w:numId w:val="1"/>
        </w:numPr>
        <w:tabs>
          <w:tab w:pos="745" w:val="left" w:leader="none"/>
          <w:tab w:pos="746" w:val="left" w:leader="none"/>
        </w:tabs>
        <w:spacing w:line="280" w:lineRule="exact" w:before="140" w:after="0"/>
        <w:ind w:left="745" w:right="0" w:hanging="451"/>
        <w:jc w:val="left"/>
        <w:rPr>
          <w:sz w:val="22"/>
        </w:rPr>
      </w:pPr>
      <w:r>
        <w:rPr>
          <w:color w:val="231F20"/>
          <w:sz w:val="22"/>
        </w:rPr>
        <w:t>Decide the structure for a Socratic seminar that will work best for your</w:t>
      </w:r>
      <w:r>
        <w:rPr>
          <w:color w:val="231F20"/>
          <w:spacing w:val="17"/>
          <w:sz w:val="22"/>
        </w:rPr>
        <w:t> </w:t>
      </w:r>
      <w:r>
        <w:rPr>
          <w:color w:val="231F20"/>
          <w:sz w:val="22"/>
        </w:rPr>
        <w:t>students.</w:t>
      </w:r>
    </w:p>
    <w:p>
      <w:pPr>
        <w:pStyle w:val="BodyText"/>
        <w:spacing w:line="208" w:lineRule="auto" w:before="11"/>
        <w:ind w:left="745"/>
      </w:pPr>
      <w:r>
        <w:rPr>
          <w:color w:val="231F20"/>
        </w:rPr>
        <w:t>Consider including students in the decision-making process. The document </w:t>
      </w:r>
      <w:hyperlink r:id="rId7">
        <w:r>
          <w:rPr>
            <w:color w:val="205E9E"/>
            <w:u w:val="single" w:color="205E9E"/>
          </w:rPr>
          <w:t>Socratic</w:t>
        </w:r>
      </w:hyperlink>
      <w:r>
        <w:rPr>
          <w:color w:val="205E9E"/>
        </w:rPr>
        <w:t> </w:t>
      </w:r>
      <w:hyperlink r:id="rId7">
        <w:r>
          <w:rPr>
            <w:color w:val="205E9E"/>
            <w:u w:val="single" w:color="205E9E"/>
          </w:rPr>
          <w:t>Seminar Guidelines</w:t>
        </w:r>
        <w:r>
          <w:rPr>
            <w:color w:val="205E9E"/>
          </w:rPr>
          <w:t> </w:t>
        </w:r>
      </w:hyperlink>
      <w:r>
        <w:rPr>
          <w:color w:val="231F20"/>
        </w:rPr>
        <w:t>describes the process of a Socratic seminar.</w:t>
      </w:r>
    </w:p>
    <w:p>
      <w:pPr>
        <w:pStyle w:val="ListParagraph"/>
        <w:numPr>
          <w:ilvl w:val="0"/>
          <w:numId w:val="1"/>
        </w:numPr>
        <w:tabs>
          <w:tab w:pos="745" w:val="left" w:leader="none"/>
          <w:tab w:pos="746" w:val="left" w:leader="none"/>
        </w:tabs>
        <w:spacing w:line="208" w:lineRule="auto" w:before="179" w:after="0"/>
        <w:ind w:left="745" w:right="401" w:hanging="450"/>
        <w:jc w:val="left"/>
        <w:rPr>
          <w:sz w:val="22"/>
        </w:rPr>
      </w:pPr>
      <w:r>
        <w:rPr>
          <w:color w:val="231F20"/>
          <w:sz w:val="22"/>
        </w:rPr>
        <w:t>If a Socratic seminar won’t work for your class, consider the other class discussion strategies posted on this webpage:</w:t>
      </w:r>
      <w:r>
        <w:rPr>
          <w:color w:val="205E9E"/>
          <w:sz w:val="22"/>
        </w:rPr>
        <w:t> </w:t>
      </w:r>
      <w:hyperlink r:id="rId8">
        <w:r>
          <w:rPr>
            <w:color w:val="205E9E"/>
            <w:sz w:val="22"/>
            <w:u w:val="single" w:color="205E9E"/>
          </w:rPr>
          <w:t>The Big List of Class Discussion</w:t>
        </w:r>
        <w:r>
          <w:rPr>
            <w:color w:val="205E9E"/>
            <w:spacing w:val="6"/>
            <w:sz w:val="22"/>
            <w:u w:val="single" w:color="205E9E"/>
          </w:rPr>
          <w:t> </w:t>
        </w:r>
        <w:r>
          <w:rPr>
            <w:color w:val="205E9E"/>
            <w:sz w:val="22"/>
            <w:u w:val="single" w:color="205E9E"/>
          </w:rPr>
          <w:t>Strategies</w:t>
        </w:r>
      </w:hyperlink>
      <w:r>
        <w:rPr>
          <w:color w:val="231F20"/>
          <w:sz w:val="22"/>
        </w:rPr>
        <w:t>.</w:t>
      </w:r>
    </w:p>
    <w:p>
      <w:pPr>
        <w:spacing w:after="0" w:line="208" w:lineRule="auto"/>
        <w:jc w:val="left"/>
        <w:rPr>
          <w:sz w:val="22"/>
        </w:rPr>
        <w:sectPr>
          <w:footerReference w:type="default" r:id="rId5"/>
          <w:type w:val="continuous"/>
          <w:pgSz w:w="12240" w:h="15840"/>
          <w:pgMar w:footer="810" w:top="0" w:bottom="1000" w:left="1320" w:right="1380"/>
          <w:pgNumType w:start="1"/>
        </w:sectPr>
      </w:pPr>
    </w:p>
    <w:p>
      <w:pPr>
        <w:pStyle w:val="Heading2"/>
        <w:spacing w:before="83"/>
        <w:ind w:left="115"/>
      </w:pPr>
      <w:r>
        <w:rPr>
          <w:color w:val="3E4B17"/>
        </w:rPr>
        <w:t>Materials</w:t>
      </w:r>
    </w:p>
    <w:p>
      <w:pPr>
        <w:pStyle w:val="ListParagraph"/>
        <w:numPr>
          <w:ilvl w:val="0"/>
          <w:numId w:val="1"/>
        </w:numPr>
        <w:tabs>
          <w:tab w:pos="744" w:val="left" w:leader="none"/>
          <w:tab w:pos="745" w:val="left" w:leader="none"/>
        </w:tabs>
        <w:spacing w:line="240" w:lineRule="auto" w:before="81" w:after="0"/>
        <w:ind w:left="745" w:right="0" w:hanging="450"/>
        <w:jc w:val="left"/>
        <w:rPr>
          <w:sz w:val="22"/>
        </w:rPr>
      </w:pPr>
      <w:r>
        <w:rPr>
          <w:color w:val="231F20"/>
          <w:sz w:val="22"/>
        </w:rPr>
        <w:t>computer and</w:t>
      </w:r>
      <w:r>
        <w:rPr>
          <w:color w:val="231F20"/>
          <w:spacing w:val="-1"/>
          <w:sz w:val="22"/>
        </w:rPr>
        <w:t> </w:t>
      </w:r>
      <w:r>
        <w:rPr>
          <w:color w:val="231F20"/>
          <w:sz w:val="22"/>
        </w:rPr>
        <w:t>projector</w:t>
      </w:r>
    </w:p>
    <w:p>
      <w:pPr>
        <w:pStyle w:val="ListParagraph"/>
        <w:numPr>
          <w:ilvl w:val="0"/>
          <w:numId w:val="1"/>
        </w:numPr>
        <w:tabs>
          <w:tab w:pos="744" w:val="left" w:leader="none"/>
          <w:tab w:pos="745" w:val="left" w:leader="none"/>
        </w:tabs>
        <w:spacing w:line="240" w:lineRule="auto" w:before="140" w:after="0"/>
        <w:ind w:left="744" w:right="0" w:hanging="451"/>
        <w:jc w:val="left"/>
        <w:rPr>
          <w:sz w:val="22"/>
        </w:rPr>
      </w:pPr>
      <w:r>
        <w:rPr>
          <w:color w:val="231F20"/>
          <w:sz w:val="22"/>
        </w:rPr>
        <w:t>student computers / tablets/</w:t>
      </w:r>
      <w:r>
        <w:rPr>
          <w:color w:val="231F20"/>
          <w:spacing w:val="-1"/>
          <w:sz w:val="22"/>
        </w:rPr>
        <w:t> </w:t>
      </w:r>
      <w:r>
        <w:rPr>
          <w:color w:val="231F20"/>
          <w:sz w:val="22"/>
        </w:rPr>
        <w:t>devices</w:t>
      </w:r>
    </w:p>
    <w:p>
      <w:pPr>
        <w:pStyle w:val="ListParagraph"/>
        <w:numPr>
          <w:ilvl w:val="0"/>
          <w:numId w:val="1"/>
        </w:numPr>
        <w:tabs>
          <w:tab w:pos="744" w:val="left" w:leader="none"/>
          <w:tab w:pos="745" w:val="left" w:leader="none"/>
        </w:tabs>
        <w:spacing w:line="240" w:lineRule="auto" w:before="141" w:after="0"/>
        <w:ind w:left="744" w:right="0" w:hanging="451"/>
        <w:jc w:val="left"/>
        <w:rPr>
          <w:sz w:val="22"/>
        </w:rPr>
      </w:pPr>
      <w:r>
        <w:rPr>
          <w:color w:val="231F20"/>
          <w:sz w:val="22"/>
        </w:rPr>
        <w:t>access to the Internet</w:t>
      </w:r>
    </w:p>
    <w:p>
      <w:pPr>
        <w:pStyle w:val="BodyText"/>
        <w:spacing w:before="1"/>
        <w:ind w:left="0"/>
        <w:rPr>
          <w:sz w:val="24"/>
        </w:rPr>
      </w:pPr>
    </w:p>
    <w:p>
      <w:pPr>
        <w:pStyle w:val="Heading1"/>
        <w:spacing w:before="0"/>
        <w:ind w:left="115"/>
      </w:pPr>
      <w:r>
        <w:rPr>
          <w:color w:val="2D3D04"/>
        </w:rPr>
        <w:t>Background Information and Resources</w:t>
      </w:r>
    </w:p>
    <w:p>
      <w:pPr>
        <w:pStyle w:val="Heading2"/>
        <w:ind w:left="115"/>
      </w:pPr>
      <w:r>
        <w:rPr>
          <w:color w:val="3E4B17"/>
        </w:rPr>
        <w:t>Videos:</w:t>
      </w:r>
    </w:p>
    <w:p>
      <w:pPr>
        <w:spacing w:before="121"/>
        <w:ind w:left="115" w:right="557" w:firstLine="0"/>
        <w:jc w:val="left"/>
        <w:rPr>
          <w:sz w:val="22"/>
        </w:rPr>
      </w:pPr>
      <w:r>
        <w:rPr>
          <w:b/>
          <w:color w:val="231F20"/>
          <w:sz w:val="22"/>
        </w:rPr>
        <w:t>The Indigenous world view vs. Western Worldview </w:t>
      </w:r>
      <w:r>
        <w:rPr>
          <w:color w:val="231F20"/>
          <w:sz w:val="22"/>
        </w:rPr>
        <w:t>(5:26) </w:t>
      </w:r>
      <w:r>
        <w:rPr>
          <w:color w:val="205E9E"/>
          <w:sz w:val="22"/>
          <w:u w:val="single" w:color="205E9E"/>
        </w:rPr>
        <w:t>https://</w:t>
      </w:r>
      <w:hyperlink r:id="rId9">
        <w:r>
          <w:rPr>
            <w:color w:val="205E9E"/>
            <w:sz w:val="22"/>
            <w:u w:val="single" w:color="205E9E"/>
          </w:rPr>
          <w:t>www.youtube.com/watch?time_continue=7&amp;v=hsh-NcZyuiI&amp;feature=emb_logo</w:t>
        </w:r>
      </w:hyperlink>
    </w:p>
    <w:p>
      <w:pPr>
        <w:spacing w:before="181"/>
        <w:ind w:left="115" w:right="2502" w:firstLine="0"/>
        <w:jc w:val="left"/>
        <w:rPr>
          <w:sz w:val="22"/>
        </w:rPr>
      </w:pPr>
      <w:r>
        <w:rPr>
          <w:b/>
          <w:color w:val="231F20"/>
          <w:sz w:val="22"/>
        </w:rPr>
        <w:t>Spirit Bear Adventures—Ecotourism in the GBR </w:t>
      </w:r>
      <w:r>
        <w:rPr>
          <w:color w:val="231F20"/>
          <w:sz w:val="22"/>
        </w:rPr>
        <w:t>(2:27) </w:t>
      </w:r>
      <w:r>
        <w:rPr>
          <w:color w:val="205E9E"/>
          <w:sz w:val="22"/>
          <w:u w:val="single" w:color="205E9E"/>
        </w:rPr>
        <w:t>https://</w:t>
      </w:r>
      <w:hyperlink r:id="rId10">
        <w:r>
          <w:rPr>
            <w:color w:val="205E9E"/>
            <w:sz w:val="22"/>
            <w:u w:val="single" w:color="205E9E"/>
          </w:rPr>
          <w:t>www.youtube.com/watch?v=-JZ09k3tEu0&amp;feature=youtu.be</w:t>
        </w:r>
      </w:hyperlink>
    </w:p>
    <w:p>
      <w:pPr>
        <w:pStyle w:val="Heading3"/>
        <w:spacing w:before="181"/>
        <w:rPr>
          <w:b w:val="0"/>
        </w:rPr>
      </w:pPr>
      <w:r>
        <w:rPr>
          <w:color w:val="231F20"/>
        </w:rPr>
        <w:t>Future Earth: Thriving on a Full Planet </w:t>
      </w:r>
      <w:r>
        <w:rPr>
          <w:b w:val="0"/>
          <w:color w:val="231F20"/>
        </w:rPr>
        <w:t>(26:40)</w:t>
      </w:r>
    </w:p>
    <w:p>
      <w:pPr>
        <w:pStyle w:val="BodyText"/>
        <w:ind w:left="115"/>
      </w:pPr>
      <w:r>
        <w:rPr>
          <w:color w:val="205E9E"/>
          <w:u w:val="single" w:color="205E9E"/>
        </w:rPr>
        <w:t>https://</w:t>
      </w:r>
      <w:hyperlink r:id="rId11">
        <w:r>
          <w:rPr>
            <w:color w:val="205E9E"/>
            <w:u w:val="single" w:color="205E9E"/>
          </w:rPr>
          <w:t>www.pbs.org/video/tpt-co-productions-future-earth-thriving-full-planet/</w:t>
        </w:r>
      </w:hyperlink>
    </w:p>
    <w:p>
      <w:pPr>
        <w:pStyle w:val="Heading2"/>
        <w:spacing w:before="255"/>
        <w:ind w:left="115"/>
      </w:pPr>
      <w:r>
        <w:rPr>
          <w:color w:val="3E4B17"/>
        </w:rPr>
        <w:t>Articles and Books</w:t>
      </w:r>
    </w:p>
    <w:p>
      <w:pPr>
        <w:spacing w:before="121"/>
        <w:ind w:left="115" w:right="2565" w:firstLine="0"/>
        <w:jc w:val="left"/>
        <w:rPr>
          <w:sz w:val="22"/>
        </w:rPr>
      </w:pPr>
      <w:r>
        <w:rPr>
          <w:b/>
          <w:color w:val="231F20"/>
          <w:sz w:val="22"/>
        </w:rPr>
        <w:t>First Peoples Principles of Learning </w:t>
      </w:r>
      <w:hyperlink r:id="rId12">
        <w:r>
          <w:rPr>
            <w:color w:val="205E9E"/>
            <w:sz w:val="22"/>
            <w:u w:val="single" w:color="205E9E"/>
          </w:rPr>
          <w:t>https://greatbearrainforesttrust.org/wp-content/uploads/2018/05/</w:t>
        </w:r>
      </w:hyperlink>
      <w:r>
        <w:rPr>
          <w:color w:val="205E9E"/>
          <w:sz w:val="22"/>
        </w:rPr>
        <w:t> </w:t>
      </w:r>
      <w:hyperlink r:id="rId12">
        <w:r>
          <w:rPr>
            <w:color w:val="205E9E"/>
            <w:sz w:val="22"/>
            <w:u w:val="single" w:color="205E9E"/>
          </w:rPr>
          <w:t>Firstpeoplesprincipleslearning.pdf</w:t>
        </w:r>
      </w:hyperlink>
    </w:p>
    <w:p>
      <w:pPr>
        <w:pStyle w:val="Heading3"/>
        <w:spacing w:before="181"/>
      </w:pPr>
      <w:r>
        <w:rPr>
          <w:color w:val="231F20"/>
        </w:rPr>
        <w:t>Socratic Seminar Guidelines</w:t>
      </w:r>
    </w:p>
    <w:p>
      <w:pPr>
        <w:pStyle w:val="BodyText"/>
        <w:spacing w:before="1"/>
        <w:ind w:left="115"/>
      </w:pPr>
      <w:r>
        <w:rPr>
          <w:color w:val="205E9E"/>
          <w:u w:val="single" w:color="205E9E"/>
        </w:rPr>
        <w:t>https://</w:t>
      </w:r>
      <w:hyperlink r:id="rId13">
        <w:r>
          <w:rPr>
            <w:color w:val="205E9E"/>
            <w:u w:val="single" w:color="205E9E"/>
          </w:rPr>
          <w:t>www.montgomeryschoolsmd.org/uploadedFiles/schools/paintbranchhs/signature/</w:t>
        </w:r>
      </w:hyperlink>
      <w:r>
        <w:rPr>
          <w:color w:val="205E9E"/>
        </w:rPr>
        <w:t> </w:t>
      </w:r>
      <w:r>
        <w:rPr>
          <w:color w:val="205E9E"/>
          <w:u w:val="single" w:color="205E9E"/>
        </w:rPr>
        <w:t>Socraticseminarguidelines018.pdf</w:t>
      </w:r>
    </w:p>
    <w:p>
      <w:pPr>
        <w:pStyle w:val="Heading3"/>
        <w:spacing w:before="181"/>
      </w:pPr>
      <w:r>
        <w:rPr>
          <w:color w:val="231F20"/>
        </w:rPr>
        <w:t>Socratic Seminar Stems</w:t>
      </w:r>
    </w:p>
    <w:p>
      <w:pPr>
        <w:pStyle w:val="BodyText"/>
        <w:ind w:left="115"/>
      </w:pPr>
      <w:hyperlink r:id="rId7">
        <w:r>
          <w:rPr>
            <w:color w:val="205E9E"/>
            <w:u w:val="single" w:color="205E9E"/>
          </w:rPr>
          <w:t>https://www.facinghistory.org/resource-library/teaching-strategies/socratic-seminar</w:t>
        </w:r>
      </w:hyperlink>
    </w:p>
    <w:p>
      <w:pPr>
        <w:pStyle w:val="Heading2"/>
        <w:spacing w:before="255"/>
        <w:ind w:left="115"/>
      </w:pPr>
      <w:r>
        <w:rPr>
          <w:color w:val="3E4B17"/>
        </w:rPr>
        <w:t>Informational Websites</w:t>
      </w:r>
    </w:p>
    <w:p>
      <w:pPr>
        <w:pStyle w:val="Heading3"/>
        <w:spacing w:before="157"/>
      </w:pPr>
      <w:r>
        <w:rPr>
          <w:color w:val="231F20"/>
        </w:rPr>
        <w:t>The Futures Centre</w:t>
      </w:r>
    </w:p>
    <w:p>
      <w:pPr>
        <w:pStyle w:val="BodyText"/>
        <w:ind w:left="115"/>
      </w:pPr>
      <w:hyperlink r:id="rId14">
        <w:r>
          <w:rPr>
            <w:color w:val="205E9E"/>
            <w:u w:val="single" w:color="205E9E"/>
          </w:rPr>
          <w:t>https://www.thefuturescentre.or</w:t>
        </w:r>
      </w:hyperlink>
      <w:r>
        <w:rPr>
          <w:color w:val="205E9E"/>
          <w:u w:val="single" w:color="205E9E"/>
        </w:rPr>
        <w:t>g</w:t>
      </w:r>
    </w:p>
    <w:p>
      <w:pPr>
        <w:pStyle w:val="Heading3"/>
      </w:pPr>
      <w:r>
        <w:rPr>
          <w:color w:val="231F20"/>
        </w:rPr>
        <w:t>Our Stories (Coastal First Nations)</w:t>
      </w:r>
    </w:p>
    <w:p>
      <w:pPr>
        <w:pStyle w:val="BodyText"/>
        <w:spacing w:before="1"/>
        <w:ind w:left="115"/>
      </w:pPr>
      <w:r>
        <w:rPr>
          <w:color w:val="205E9E"/>
          <w:u w:val="single" w:color="205E9E"/>
        </w:rPr>
        <w:t>https://coastalfirstnations.ca/our-stories/</w:t>
      </w:r>
    </w:p>
    <w:p>
      <w:pPr>
        <w:pStyle w:val="Heading3"/>
      </w:pPr>
      <w:r>
        <w:rPr>
          <w:color w:val="231F20"/>
        </w:rPr>
        <w:t>What is Thrivability?</w:t>
      </w:r>
    </w:p>
    <w:p>
      <w:pPr>
        <w:pStyle w:val="BodyText"/>
        <w:spacing w:before="1"/>
        <w:ind w:left="115"/>
      </w:pPr>
      <w:hyperlink r:id="rId6">
        <w:r>
          <w:rPr>
            <w:color w:val="205E9E"/>
            <w:u w:val="single" w:color="205E9E"/>
          </w:rPr>
          <w:t>http://thrivableworld.org/what-is-thrivability/</w:t>
        </w:r>
      </w:hyperlink>
    </w:p>
    <w:p>
      <w:pPr>
        <w:pStyle w:val="Heading3"/>
      </w:pPr>
      <w:r>
        <w:rPr>
          <w:color w:val="231F20"/>
        </w:rPr>
        <w:t>Socratic seminar</w:t>
      </w:r>
    </w:p>
    <w:p>
      <w:pPr>
        <w:pStyle w:val="BodyText"/>
        <w:spacing w:before="1"/>
        <w:ind w:left="115"/>
      </w:pPr>
      <w:r>
        <w:rPr>
          <w:color w:val="205E9E"/>
          <w:u w:val="single" w:color="205E9E"/>
        </w:rPr>
        <w:t>https://</w:t>
      </w:r>
      <w:hyperlink r:id="rId15">
        <w:r>
          <w:rPr>
            <w:color w:val="205E9E"/>
            <w:u w:val="single" w:color="205E9E"/>
          </w:rPr>
          <w:t>www.facinghistory.org/resource-library/teaching-strategies/socratic-seminar</w:t>
        </w:r>
      </w:hyperlink>
    </w:p>
    <w:p>
      <w:pPr>
        <w:pStyle w:val="Heading3"/>
      </w:pPr>
      <w:r>
        <w:rPr>
          <w:color w:val="231F20"/>
        </w:rPr>
        <w:t>The Big List of Class Discussion Strategies</w:t>
      </w:r>
    </w:p>
    <w:p>
      <w:pPr>
        <w:pStyle w:val="BodyText"/>
        <w:spacing w:before="1"/>
        <w:ind w:left="115"/>
      </w:pPr>
      <w:r>
        <w:rPr>
          <w:color w:val="205E9E"/>
          <w:u w:val="single" w:color="205E9E"/>
        </w:rPr>
        <w:t>https://</w:t>
      </w:r>
      <w:hyperlink r:id="rId16">
        <w:r>
          <w:rPr>
            <w:color w:val="205E9E"/>
            <w:u w:val="single" w:color="205E9E"/>
          </w:rPr>
          <w:t>www.cultofpedagogy.com/speaking-listening-techniques/</w:t>
        </w:r>
      </w:hyperlink>
    </w:p>
    <w:p>
      <w:pPr>
        <w:spacing w:after="0"/>
        <w:sectPr>
          <w:pgSz w:w="12240" w:h="15840"/>
          <w:pgMar w:header="0" w:footer="810" w:top="820" w:bottom="1000" w:left="1320" w:right="1380"/>
        </w:sectPr>
      </w:pPr>
    </w:p>
    <w:p>
      <w:pPr>
        <w:pStyle w:val="Heading1"/>
        <w:spacing w:before="78"/>
        <w:ind w:left="120"/>
      </w:pPr>
      <w:r>
        <w:rPr>
          <w:color w:val="003044"/>
        </w:rPr>
        <w:t>Delivering the Activity Plan</w:t>
      </w:r>
    </w:p>
    <w:p>
      <w:pPr>
        <w:pStyle w:val="Heading2"/>
      </w:pPr>
      <w:r>
        <w:rPr>
          <w:color w:val="3E4B17"/>
        </w:rPr>
        <w:t>Access Prior Knowledge</w:t>
      </w:r>
    </w:p>
    <w:p>
      <w:pPr>
        <w:pStyle w:val="ListParagraph"/>
        <w:numPr>
          <w:ilvl w:val="0"/>
          <w:numId w:val="1"/>
        </w:numPr>
        <w:tabs>
          <w:tab w:pos="749" w:val="left" w:leader="none"/>
          <w:tab w:pos="750" w:val="left" w:leader="none"/>
        </w:tabs>
        <w:spacing w:line="240" w:lineRule="auto" w:before="81" w:after="0"/>
        <w:ind w:left="749" w:right="0" w:hanging="451"/>
        <w:jc w:val="left"/>
        <w:rPr>
          <w:sz w:val="22"/>
        </w:rPr>
      </w:pPr>
      <w:r>
        <w:rPr>
          <w:color w:val="231F20"/>
          <w:sz w:val="22"/>
        </w:rPr>
        <w:t>If needed, spend time activating prior knowledge in</w:t>
      </w:r>
      <w:r>
        <w:rPr>
          <w:color w:val="231F20"/>
          <w:spacing w:val="2"/>
          <w:sz w:val="22"/>
        </w:rPr>
        <w:t> </w:t>
      </w:r>
      <w:r>
        <w:rPr>
          <w:color w:val="231F20"/>
          <w:sz w:val="22"/>
        </w:rPr>
        <w:t>sustainability.</w:t>
      </w:r>
    </w:p>
    <w:p>
      <w:pPr>
        <w:pStyle w:val="ListParagraph"/>
        <w:numPr>
          <w:ilvl w:val="0"/>
          <w:numId w:val="1"/>
        </w:numPr>
        <w:tabs>
          <w:tab w:pos="749" w:val="left" w:leader="none"/>
          <w:tab w:pos="750" w:val="left" w:leader="none"/>
        </w:tabs>
        <w:spacing w:line="208" w:lineRule="auto" w:before="171" w:after="0"/>
        <w:ind w:left="749" w:right="863" w:hanging="450"/>
        <w:jc w:val="left"/>
        <w:rPr>
          <w:sz w:val="22"/>
        </w:rPr>
      </w:pPr>
      <w:r>
        <w:rPr>
          <w:color w:val="231F20"/>
          <w:sz w:val="22"/>
        </w:rPr>
        <w:t>Watch the video</w:t>
      </w:r>
      <w:r>
        <w:rPr>
          <w:color w:val="205E9E"/>
          <w:sz w:val="22"/>
        </w:rPr>
        <w:t> </w:t>
      </w:r>
      <w:hyperlink r:id="rId17">
        <w:r>
          <w:rPr>
            <w:color w:val="205E9E"/>
            <w:sz w:val="22"/>
            <w:u w:val="single" w:color="205E9E"/>
          </w:rPr>
          <w:t>The Indigenous world view </w:t>
        </w:r>
        <w:r>
          <w:rPr>
            <w:color w:val="205E9E"/>
            <w:spacing w:val="2"/>
            <w:sz w:val="22"/>
            <w:u w:val="single" w:color="205E9E"/>
          </w:rPr>
          <w:t>vs. </w:t>
        </w:r>
        <w:r>
          <w:rPr>
            <w:color w:val="205E9E"/>
            <w:sz w:val="22"/>
            <w:u w:val="single" w:color="205E9E"/>
          </w:rPr>
          <w:t>Western Worldview</w:t>
        </w:r>
        <w:r>
          <w:rPr>
            <w:color w:val="205E9E"/>
            <w:sz w:val="22"/>
          </w:rPr>
          <w:t> </w:t>
        </w:r>
      </w:hyperlink>
      <w:r>
        <w:rPr>
          <w:color w:val="231F20"/>
          <w:sz w:val="22"/>
        </w:rPr>
        <w:t>to remind students of or introduce the concept of</w:t>
      </w:r>
      <w:r>
        <w:rPr>
          <w:color w:val="231F20"/>
          <w:spacing w:val="-1"/>
          <w:sz w:val="22"/>
        </w:rPr>
        <w:t> </w:t>
      </w:r>
      <w:r>
        <w:rPr>
          <w:color w:val="231F20"/>
          <w:sz w:val="22"/>
        </w:rPr>
        <w:t>“enoughness.”</w:t>
      </w:r>
    </w:p>
    <w:p>
      <w:pPr>
        <w:pStyle w:val="ListParagraph"/>
        <w:numPr>
          <w:ilvl w:val="0"/>
          <w:numId w:val="1"/>
        </w:numPr>
        <w:tabs>
          <w:tab w:pos="749" w:val="left" w:leader="none"/>
          <w:tab w:pos="750" w:val="left" w:leader="none"/>
        </w:tabs>
        <w:spacing w:line="208" w:lineRule="auto" w:before="179" w:after="0"/>
        <w:ind w:left="749" w:right="347" w:hanging="450"/>
        <w:jc w:val="left"/>
        <w:rPr>
          <w:sz w:val="22"/>
        </w:rPr>
      </w:pPr>
      <w:r>
        <w:rPr>
          <w:color w:val="231F20"/>
          <w:sz w:val="22"/>
        </w:rPr>
        <w:t>Give students about 5 minutes to brainstorm and/or quickly search for answers to the following questions:</w:t>
      </w:r>
    </w:p>
    <w:p>
      <w:pPr>
        <w:pStyle w:val="BodyText"/>
        <w:tabs>
          <w:tab w:pos="1469" w:val="left" w:leader="none"/>
        </w:tabs>
        <w:spacing w:before="168"/>
        <w:ind w:left="1109"/>
      </w:pPr>
      <w:r>
        <w:rPr>
          <w:rFonts w:ascii="Myriad Pro" w:hAnsi="Myriad Pro"/>
          <w:color w:val="231F20"/>
        </w:rPr>
        <w:t>»</w:t>
        <w:tab/>
      </w:r>
      <w:r>
        <w:rPr>
          <w:color w:val="231F20"/>
        </w:rPr>
        <w:t>What is thrivability?</w:t>
      </w:r>
    </w:p>
    <w:p>
      <w:pPr>
        <w:pStyle w:val="BodyText"/>
        <w:tabs>
          <w:tab w:pos="1469" w:val="left" w:leader="none"/>
        </w:tabs>
        <w:spacing w:before="161"/>
        <w:ind w:left="1109"/>
      </w:pPr>
      <w:r>
        <w:rPr>
          <w:rFonts w:ascii="Myriad Pro" w:hAnsi="Myriad Pro"/>
          <w:color w:val="231F20"/>
        </w:rPr>
        <w:t>»</w:t>
        <w:tab/>
      </w:r>
      <w:r>
        <w:rPr>
          <w:color w:val="231F20"/>
        </w:rPr>
        <w:t>What is the difference between sustainability and</w:t>
      </w:r>
      <w:r>
        <w:rPr>
          <w:color w:val="231F20"/>
          <w:spacing w:val="5"/>
        </w:rPr>
        <w:t> </w:t>
      </w:r>
      <w:r>
        <w:rPr>
          <w:color w:val="231F20"/>
        </w:rPr>
        <w:t>thrivability?</w:t>
      </w:r>
    </w:p>
    <w:p>
      <w:pPr>
        <w:pStyle w:val="ListParagraph"/>
        <w:numPr>
          <w:ilvl w:val="0"/>
          <w:numId w:val="1"/>
        </w:numPr>
        <w:tabs>
          <w:tab w:pos="748" w:val="left" w:leader="none"/>
          <w:tab w:pos="749" w:val="left" w:leader="none"/>
        </w:tabs>
        <w:spacing w:line="240" w:lineRule="auto" w:before="140" w:after="0"/>
        <w:ind w:left="748" w:right="0" w:hanging="450"/>
        <w:jc w:val="left"/>
        <w:rPr>
          <w:sz w:val="22"/>
        </w:rPr>
      </w:pPr>
      <w:r>
        <w:rPr>
          <w:color w:val="231F20"/>
          <w:sz w:val="22"/>
        </w:rPr>
        <w:t>Have students generate a Venn diagram of sustainability and thrivability.</w:t>
      </w:r>
    </w:p>
    <w:p>
      <w:pPr>
        <w:pStyle w:val="ListParagraph"/>
        <w:numPr>
          <w:ilvl w:val="0"/>
          <w:numId w:val="1"/>
        </w:numPr>
        <w:tabs>
          <w:tab w:pos="748" w:val="left" w:leader="none"/>
          <w:tab w:pos="749" w:val="left" w:leader="none"/>
        </w:tabs>
        <w:spacing w:line="208" w:lineRule="auto" w:before="171" w:after="0"/>
        <w:ind w:left="748" w:right="318" w:hanging="450"/>
        <w:jc w:val="left"/>
        <w:rPr>
          <w:sz w:val="22"/>
        </w:rPr>
      </w:pPr>
      <w:r>
        <w:rPr>
          <w:color w:val="231F20"/>
          <w:sz w:val="22"/>
        </w:rPr>
        <w:t>Lead a class discussion to come to a consensus definition of “thrivability.” Consider creating a class definition that demonstrates the distinction in meaning to that of “sustainability.”</w:t>
      </w:r>
    </w:p>
    <w:p>
      <w:pPr>
        <w:pStyle w:val="ListParagraph"/>
        <w:numPr>
          <w:ilvl w:val="0"/>
          <w:numId w:val="1"/>
        </w:numPr>
        <w:tabs>
          <w:tab w:pos="748" w:val="left" w:leader="none"/>
          <w:tab w:pos="749" w:val="left" w:leader="none"/>
        </w:tabs>
        <w:spacing w:line="240" w:lineRule="auto" w:before="148" w:after="0"/>
        <w:ind w:left="748" w:right="0" w:hanging="451"/>
        <w:jc w:val="left"/>
        <w:rPr>
          <w:sz w:val="22"/>
        </w:rPr>
      </w:pPr>
      <w:r>
        <w:rPr>
          <w:color w:val="231F20"/>
          <w:sz w:val="22"/>
        </w:rPr>
        <w:t>Have students view/read the following, either independently or as a</w:t>
      </w:r>
      <w:r>
        <w:rPr>
          <w:color w:val="231F20"/>
          <w:spacing w:val="1"/>
          <w:sz w:val="22"/>
        </w:rPr>
        <w:t> </w:t>
      </w:r>
      <w:r>
        <w:rPr>
          <w:color w:val="231F20"/>
          <w:sz w:val="22"/>
        </w:rPr>
        <w:t>class:</w:t>
      </w:r>
    </w:p>
    <w:p>
      <w:pPr>
        <w:pStyle w:val="BodyText"/>
        <w:tabs>
          <w:tab w:pos="1468" w:val="left" w:leader="none"/>
        </w:tabs>
        <w:spacing w:before="160"/>
        <w:ind w:left="1108"/>
      </w:pPr>
      <w:r>
        <w:rPr>
          <w:rFonts w:ascii="Myriad Pro" w:hAnsi="Myriad Pro"/>
          <w:color w:val="231F20"/>
        </w:rPr>
        <w:t>»</w:t>
        <w:tab/>
      </w:r>
      <w:hyperlink r:id="rId12">
        <w:r>
          <w:rPr>
            <w:color w:val="205E9E"/>
            <w:spacing w:val="2"/>
            <w:u w:val="single" w:color="205E9E"/>
          </w:rPr>
          <w:t>First </w:t>
        </w:r>
        <w:r>
          <w:rPr>
            <w:color w:val="205E9E"/>
            <w:u w:val="single" w:color="205E9E"/>
          </w:rPr>
          <w:t>Peoples Principles of</w:t>
        </w:r>
        <w:r>
          <w:rPr>
            <w:color w:val="205E9E"/>
            <w:spacing w:val="-3"/>
            <w:u w:val="single" w:color="205E9E"/>
          </w:rPr>
          <w:t> </w:t>
        </w:r>
        <w:r>
          <w:rPr>
            <w:color w:val="205E9E"/>
            <w:u w:val="single" w:color="205E9E"/>
          </w:rPr>
          <w:t>Learning</w:t>
        </w:r>
      </w:hyperlink>
    </w:p>
    <w:p>
      <w:pPr>
        <w:pStyle w:val="BodyText"/>
        <w:tabs>
          <w:tab w:pos="1468" w:val="left" w:leader="none"/>
        </w:tabs>
        <w:spacing w:before="160"/>
        <w:ind w:left="1108"/>
      </w:pPr>
      <w:r>
        <w:rPr>
          <w:rFonts w:ascii="Myriad Pro" w:hAnsi="Myriad Pro"/>
          <w:color w:val="231F20"/>
        </w:rPr>
        <w:t>»</w:t>
        <w:tab/>
      </w:r>
      <w:hyperlink r:id="rId14">
        <w:r>
          <w:rPr>
            <w:color w:val="205E9E"/>
            <w:u w:val="single" w:color="205E9E"/>
          </w:rPr>
          <w:t>The Futures Centre</w:t>
        </w:r>
      </w:hyperlink>
    </w:p>
    <w:p>
      <w:pPr>
        <w:pStyle w:val="BodyText"/>
        <w:tabs>
          <w:tab w:pos="1468" w:val="left" w:leader="none"/>
        </w:tabs>
        <w:spacing w:before="161"/>
        <w:ind w:left="1108"/>
      </w:pPr>
      <w:r>
        <w:rPr>
          <w:rFonts w:ascii="Myriad Pro" w:hAnsi="Myriad Pro"/>
          <w:color w:val="231F20"/>
        </w:rPr>
        <w:t>»</w:t>
        <w:tab/>
      </w:r>
      <w:hyperlink r:id="rId18">
        <w:r>
          <w:rPr>
            <w:color w:val="205E9E"/>
            <w:u w:val="single" w:color="205E9E"/>
          </w:rPr>
          <w:t>Future Earth: Thriving on a Full</w:t>
        </w:r>
        <w:r>
          <w:rPr>
            <w:color w:val="205E9E"/>
            <w:spacing w:val="-1"/>
            <w:u w:val="single" w:color="205E9E"/>
          </w:rPr>
          <w:t> </w:t>
        </w:r>
        <w:r>
          <w:rPr>
            <w:color w:val="205E9E"/>
            <w:u w:val="single" w:color="205E9E"/>
          </w:rPr>
          <w:t>Planet</w:t>
        </w:r>
      </w:hyperlink>
    </w:p>
    <w:p>
      <w:pPr>
        <w:pStyle w:val="BodyText"/>
        <w:tabs>
          <w:tab w:pos="1468" w:val="left" w:leader="none"/>
        </w:tabs>
        <w:spacing w:before="160"/>
        <w:ind w:left="1108"/>
      </w:pPr>
      <w:r>
        <w:rPr>
          <w:rFonts w:ascii="Myriad Pro" w:hAnsi="Myriad Pro"/>
          <w:color w:val="231F20"/>
        </w:rPr>
        <w:t>»</w:t>
        <w:tab/>
      </w:r>
      <w:hyperlink r:id="rId19">
        <w:r>
          <w:rPr>
            <w:color w:val="205E9E"/>
            <w:u w:val="single" w:color="205E9E"/>
          </w:rPr>
          <w:t>Our Stories</w:t>
        </w:r>
      </w:hyperlink>
    </w:p>
    <w:p>
      <w:pPr>
        <w:pStyle w:val="BodyText"/>
        <w:tabs>
          <w:tab w:pos="1468" w:val="left" w:leader="none"/>
        </w:tabs>
        <w:spacing w:before="161"/>
        <w:ind w:left="1108"/>
      </w:pPr>
      <w:r>
        <w:rPr>
          <w:rFonts w:ascii="Myriad Pro" w:hAnsi="Myriad Pro"/>
          <w:color w:val="231F20"/>
        </w:rPr>
        <w:t>»</w:t>
        <w:tab/>
      </w:r>
      <w:hyperlink r:id="rId20">
        <w:r>
          <w:rPr>
            <w:color w:val="205E9E"/>
            <w:u w:val="single" w:color="205E9E"/>
          </w:rPr>
          <w:t>Spirit Bear Adventures—Ecotourism in the</w:t>
        </w:r>
        <w:r>
          <w:rPr>
            <w:color w:val="205E9E"/>
            <w:spacing w:val="-2"/>
            <w:u w:val="single" w:color="205E9E"/>
          </w:rPr>
          <w:t> </w:t>
        </w:r>
        <w:r>
          <w:rPr>
            <w:color w:val="205E9E"/>
            <w:u w:val="single" w:color="205E9E"/>
          </w:rPr>
          <w:t>GBR</w:t>
        </w:r>
      </w:hyperlink>
    </w:p>
    <w:p>
      <w:pPr>
        <w:pStyle w:val="Heading2"/>
        <w:spacing w:before="254"/>
      </w:pPr>
      <w:r>
        <w:rPr>
          <w:color w:val="3E4B17"/>
        </w:rPr>
        <w:t>Inquire</w:t>
      </w:r>
    </w:p>
    <w:p>
      <w:pPr>
        <w:pStyle w:val="ListParagraph"/>
        <w:numPr>
          <w:ilvl w:val="0"/>
          <w:numId w:val="1"/>
        </w:numPr>
        <w:tabs>
          <w:tab w:pos="749" w:val="left" w:leader="none"/>
          <w:tab w:pos="750" w:val="left" w:leader="none"/>
        </w:tabs>
        <w:spacing w:line="208" w:lineRule="auto" w:before="112" w:after="0"/>
        <w:ind w:left="749" w:right="159" w:hanging="450"/>
        <w:jc w:val="left"/>
        <w:rPr>
          <w:sz w:val="22"/>
        </w:rPr>
      </w:pPr>
      <w:r>
        <w:rPr>
          <w:color w:val="231F20"/>
          <w:sz w:val="22"/>
        </w:rPr>
        <w:t>It is suggested that students complete this </w:t>
      </w:r>
      <w:r>
        <w:rPr>
          <w:color w:val="231F20"/>
          <w:spacing w:val="3"/>
          <w:sz w:val="22"/>
        </w:rPr>
        <w:t>activity </w:t>
      </w:r>
      <w:r>
        <w:rPr>
          <w:color w:val="231F20"/>
          <w:sz w:val="22"/>
        </w:rPr>
        <w:t>in small groups as a Socratic </w:t>
      </w:r>
      <w:r>
        <w:rPr>
          <w:color w:val="231F20"/>
          <w:spacing w:val="-3"/>
          <w:sz w:val="22"/>
        </w:rPr>
        <w:t>seminar. </w:t>
      </w:r>
      <w:r>
        <w:rPr>
          <w:color w:val="231F20"/>
          <w:sz w:val="22"/>
        </w:rPr>
        <w:t>A Socratic seminar is not a debate. A Socratic seminar aims to have participants actively engage in dialogue and uncover new understandings of a topic, whereas a debate is more of a defense of ideas with a clear conclusion and</w:t>
      </w:r>
      <w:r>
        <w:rPr>
          <w:color w:val="231F20"/>
          <w:spacing w:val="-10"/>
          <w:sz w:val="22"/>
        </w:rPr>
        <w:t> </w:t>
      </w:r>
      <w:r>
        <w:rPr>
          <w:color w:val="231F20"/>
          <w:spacing w:val="-3"/>
          <w:sz w:val="22"/>
        </w:rPr>
        <w:t>winner.</w:t>
      </w:r>
    </w:p>
    <w:p>
      <w:pPr>
        <w:pStyle w:val="ListParagraph"/>
        <w:numPr>
          <w:ilvl w:val="0"/>
          <w:numId w:val="1"/>
        </w:numPr>
        <w:tabs>
          <w:tab w:pos="749" w:val="left" w:leader="none"/>
          <w:tab w:pos="750" w:val="left" w:leader="none"/>
        </w:tabs>
        <w:spacing w:line="208" w:lineRule="auto" w:before="177" w:after="0"/>
        <w:ind w:left="749" w:right="330" w:hanging="450"/>
        <w:jc w:val="left"/>
        <w:rPr>
          <w:sz w:val="22"/>
        </w:rPr>
      </w:pPr>
      <w:r>
        <w:rPr>
          <w:color w:val="231F20"/>
          <w:sz w:val="22"/>
        </w:rPr>
        <w:t>Have each group choose </w:t>
      </w:r>
      <w:r>
        <w:rPr>
          <w:color w:val="231F20"/>
          <w:spacing w:val="-3"/>
          <w:sz w:val="22"/>
        </w:rPr>
        <w:t>(or </w:t>
      </w:r>
      <w:r>
        <w:rPr>
          <w:color w:val="231F20"/>
          <w:sz w:val="22"/>
        </w:rPr>
        <w:t>you assign) one of the following questions, which they will then discuss.</w:t>
      </w:r>
    </w:p>
    <w:p>
      <w:pPr>
        <w:pStyle w:val="BodyText"/>
        <w:tabs>
          <w:tab w:pos="1469" w:val="left" w:leader="none"/>
        </w:tabs>
        <w:spacing w:line="223" w:lineRule="auto" w:before="185"/>
        <w:ind w:left="1469" w:right="866" w:hanging="360"/>
      </w:pPr>
      <w:r>
        <w:rPr>
          <w:rFonts w:ascii="Myriad Pro" w:hAnsi="Myriad Pro"/>
          <w:color w:val="231F20"/>
        </w:rPr>
        <w:t>»</w:t>
        <w:tab/>
      </w:r>
      <w:r>
        <w:rPr>
          <w:color w:val="231F20"/>
        </w:rPr>
        <w:t>What factors previously hampered the sustainability of the Great Bear Rainforest?</w:t>
      </w:r>
    </w:p>
    <w:p>
      <w:pPr>
        <w:pStyle w:val="BodyText"/>
        <w:tabs>
          <w:tab w:pos="1469" w:val="left" w:leader="none"/>
        </w:tabs>
        <w:spacing w:line="223" w:lineRule="auto" w:before="183"/>
        <w:ind w:left="1469" w:right="1177" w:hanging="360"/>
      </w:pPr>
      <w:r>
        <w:rPr>
          <w:rFonts w:ascii="Myriad Pro" w:hAnsi="Myriad Pro"/>
          <w:color w:val="231F20"/>
        </w:rPr>
        <w:t>»</w:t>
        <w:tab/>
      </w:r>
      <w:r>
        <w:rPr>
          <w:color w:val="231F20"/>
        </w:rPr>
        <w:t>What factors currently facilitate the sustainability of the Great Bear Rainforest?</w:t>
      </w:r>
    </w:p>
    <w:p>
      <w:pPr>
        <w:pStyle w:val="BodyText"/>
        <w:tabs>
          <w:tab w:pos="1469" w:val="left" w:leader="none"/>
        </w:tabs>
        <w:spacing w:line="223" w:lineRule="auto" w:before="183"/>
        <w:ind w:left="1469" w:right="866" w:hanging="360"/>
      </w:pPr>
      <w:r>
        <w:rPr>
          <w:rFonts w:ascii="Myriad Pro" w:hAnsi="Myriad Pro"/>
          <w:color w:val="231F20"/>
        </w:rPr>
        <w:t>»</w:t>
        <w:tab/>
      </w:r>
      <w:r>
        <w:rPr>
          <w:color w:val="231F20"/>
        </w:rPr>
        <w:t>What opportunities exist for responsible development of First Nations communities? (emphasis on</w:t>
      </w:r>
      <w:r>
        <w:rPr>
          <w:color w:val="231F20"/>
          <w:spacing w:val="-2"/>
        </w:rPr>
        <w:t> </w:t>
      </w:r>
      <w:r>
        <w:rPr>
          <w:color w:val="231F20"/>
        </w:rPr>
        <w:t>ecotourism)</w:t>
      </w:r>
    </w:p>
    <w:p>
      <w:pPr>
        <w:spacing w:after="0" w:line="223" w:lineRule="auto"/>
        <w:sectPr>
          <w:pgSz w:w="12240" w:h="15840"/>
          <w:pgMar w:header="0" w:footer="810" w:top="1240" w:bottom="1000" w:left="1320" w:right="1380"/>
        </w:sectPr>
      </w:pPr>
    </w:p>
    <w:p>
      <w:pPr>
        <w:pStyle w:val="BodyText"/>
        <w:tabs>
          <w:tab w:pos="1469" w:val="left" w:leader="none"/>
        </w:tabs>
        <w:spacing w:before="73"/>
        <w:ind w:left="1109"/>
      </w:pPr>
      <w:r>
        <w:rPr>
          <w:rFonts w:ascii="Myriad Pro" w:hAnsi="Myriad Pro"/>
          <w:color w:val="231F20"/>
        </w:rPr>
        <w:t>»</w:t>
        <w:tab/>
      </w:r>
      <w:r>
        <w:rPr>
          <w:color w:val="231F20"/>
        </w:rPr>
        <w:t>What factors may threaten the Great Bear Rainforest in the</w:t>
      </w:r>
      <w:r>
        <w:rPr>
          <w:color w:val="231F20"/>
          <w:spacing w:val="1"/>
        </w:rPr>
        <w:t> </w:t>
      </w:r>
      <w:r>
        <w:rPr>
          <w:color w:val="231F20"/>
        </w:rPr>
        <w:t>future?</w:t>
      </w:r>
    </w:p>
    <w:p>
      <w:pPr>
        <w:pStyle w:val="BodyText"/>
        <w:tabs>
          <w:tab w:pos="1469" w:val="left" w:leader="none"/>
        </w:tabs>
        <w:spacing w:before="160"/>
        <w:ind w:left="1109"/>
      </w:pPr>
      <w:r>
        <w:rPr>
          <w:rFonts w:ascii="Myriad Pro" w:hAnsi="Myriad Pro"/>
          <w:color w:val="231F20"/>
        </w:rPr>
        <w:t>»</w:t>
        <w:tab/>
      </w:r>
      <w:r>
        <w:rPr>
          <w:color w:val="231F20"/>
        </w:rPr>
        <w:t>What are the ethical considerations involved in</w:t>
      </w:r>
      <w:r>
        <w:rPr>
          <w:color w:val="231F20"/>
          <w:spacing w:val="-1"/>
        </w:rPr>
        <w:t> </w:t>
      </w:r>
      <w:r>
        <w:rPr>
          <w:color w:val="231F20"/>
        </w:rPr>
        <w:t>thrivability?</w:t>
      </w:r>
    </w:p>
    <w:p>
      <w:pPr>
        <w:pStyle w:val="BodyText"/>
        <w:tabs>
          <w:tab w:pos="1469" w:val="left" w:leader="none"/>
        </w:tabs>
        <w:spacing w:line="223" w:lineRule="auto" w:before="177"/>
        <w:ind w:left="1469" w:right="248" w:hanging="360"/>
      </w:pPr>
      <w:r>
        <w:rPr>
          <w:rFonts w:ascii="Myriad Pro" w:hAnsi="Myriad Pro"/>
          <w:color w:val="231F20"/>
        </w:rPr>
        <w:t>»</w:t>
        <w:tab/>
      </w:r>
      <w:r>
        <w:rPr>
          <w:color w:val="231F20"/>
        </w:rPr>
        <w:t>What are the possibilities for moving from sustainability to thrivability in the Great Bear</w:t>
      </w:r>
      <w:r>
        <w:rPr>
          <w:color w:val="231F20"/>
          <w:spacing w:val="-1"/>
        </w:rPr>
        <w:t> </w:t>
      </w:r>
      <w:r>
        <w:rPr>
          <w:color w:val="231F20"/>
        </w:rPr>
        <w:t>Rainforest?</w:t>
      </w:r>
    </w:p>
    <w:p>
      <w:pPr>
        <w:pStyle w:val="ListParagraph"/>
        <w:numPr>
          <w:ilvl w:val="0"/>
          <w:numId w:val="1"/>
        </w:numPr>
        <w:tabs>
          <w:tab w:pos="749" w:val="left" w:leader="none"/>
          <w:tab w:pos="750" w:val="left" w:leader="none"/>
        </w:tabs>
        <w:spacing w:line="208" w:lineRule="auto" w:before="177" w:after="0"/>
        <w:ind w:left="749" w:right="183" w:hanging="450"/>
        <w:jc w:val="left"/>
        <w:rPr>
          <w:sz w:val="22"/>
        </w:rPr>
      </w:pPr>
      <w:r>
        <w:rPr>
          <w:color w:val="231F20"/>
          <w:sz w:val="22"/>
        </w:rPr>
        <w:t>Once students have a sense of their main question, generate some ground rules for the </w:t>
      </w:r>
      <w:r>
        <w:rPr>
          <w:color w:val="231F20"/>
          <w:spacing w:val="-3"/>
          <w:sz w:val="22"/>
        </w:rPr>
        <w:t>seminar. </w:t>
      </w:r>
      <w:r>
        <w:rPr>
          <w:color w:val="231F20"/>
          <w:sz w:val="22"/>
        </w:rPr>
        <w:t>Criteria might include (but are not limited </w:t>
      </w:r>
      <w:r>
        <w:rPr>
          <w:color w:val="231F20"/>
          <w:spacing w:val="-4"/>
          <w:sz w:val="22"/>
        </w:rPr>
        <w:t>to) </w:t>
      </w:r>
      <w:r>
        <w:rPr>
          <w:color w:val="231F20"/>
          <w:sz w:val="22"/>
        </w:rPr>
        <w:t>the</w:t>
      </w:r>
      <w:r>
        <w:rPr>
          <w:color w:val="231F20"/>
          <w:spacing w:val="7"/>
          <w:sz w:val="22"/>
        </w:rPr>
        <w:t> </w:t>
      </w:r>
      <w:r>
        <w:rPr>
          <w:color w:val="231F20"/>
          <w:sz w:val="22"/>
        </w:rPr>
        <w:t>following:</w:t>
      </w:r>
    </w:p>
    <w:p>
      <w:pPr>
        <w:pStyle w:val="BodyText"/>
        <w:tabs>
          <w:tab w:pos="1469" w:val="left" w:leader="none"/>
        </w:tabs>
        <w:spacing w:before="168"/>
        <w:ind w:left="1109"/>
      </w:pPr>
      <w:r>
        <w:rPr>
          <w:rFonts w:ascii="Myriad Pro" w:hAnsi="Myriad Pro"/>
          <w:color w:val="231F20"/>
        </w:rPr>
        <w:t>»</w:t>
        <w:tab/>
      </w:r>
      <w:r>
        <w:rPr>
          <w:color w:val="231F20"/>
          <w:spacing w:val="-5"/>
        </w:rPr>
        <w:t>Tell </w:t>
      </w:r>
      <w:r>
        <w:rPr>
          <w:color w:val="231F20"/>
        </w:rPr>
        <w:t>students that everyone in the leading group must contribute</w:t>
      </w:r>
      <w:r>
        <w:rPr>
          <w:color w:val="231F20"/>
          <w:spacing w:val="13"/>
        </w:rPr>
        <w:t> </w:t>
      </w:r>
      <w:r>
        <w:rPr>
          <w:color w:val="231F20"/>
        </w:rPr>
        <w:t>equally.</w:t>
      </w:r>
    </w:p>
    <w:p>
      <w:pPr>
        <w:pStyle w:val="BodyText"/>
        <w:tabs>
          <w:tab w:pos="1469" w:val="left" w:leader="none"/>
        </w:tabs>
        <w:spacing w:line="223" w:lineRule="auto" w:before="177"/>
        <w:ind w:left="1469" w:right="168" w:hanging="360"/>
      </w:pPr>
      <w:r>
        <w:rPr>
          <w:rFonts w:ascii="Myriad Pro" w:hAnsi="Myriad Pro"/>
          <w:color w:val="231F20"/>
        </w:rPr>
        <w:t>»</w:t>
        <w:tab/>
      </w:r>
      <w:r>
        <w:rPr>
          <w:color w:val="231F20"/>
        </w:rPr>
        <w:t>Agree on how much time each group will get to lead their </w:t>
      </w:r>
      <w:r>
        <w:rPr>
          <w:color w:val="231F20"/>
          <w:spacing w:val="2"/>
        </w:rPr>
        <w:t>part </w:t>
      </w:r>
      <w:r>
        <w:rPr>
          <w:color w:val="231F20"/>
        </w:rPr>
        <w:t>of the Socratic </w:t>
      </w:r>
      <w:r>
        <w:rPr>
          <w:color w:val="231F20"/>
          <w:spacing w:val="-3"/>
        </w:rPr>
        <w:t>seminar.</w:t>
      </w:r>
    </w:p>
    <w:p>
      <w:pPr>
        <w:pStyle w:val="BodyText"/>
        <w:tabs>
          <w:tab w:pos="1469" w:val="left" w:leader="none"/>
        </w:tabs>
        <w:spacing w:before="167"/>
        <w:ind w:left="1109"/>
      </w:pPr>
      <w:r>
        <w:rPr>
          <w:rFonts w:ascii="Myriad Pro" w:hAnsi="Myriad Pro"/>
          <w:color w:val="231F20"/>
        </w:rPr>
        <w:t>»</w:t>
        <w:tab/>
      </w:r>
      <w:r>
        <w:rPr>
          <w:color w:val="231F20"/>
        </w:rPr>
        <w:t>Agree on a specific number of times everyone in the class must</w:t>
      </w:r>
      <w:r>
        <w:rPr>
          <w:color w:val="231F20"/>
          <w:spacing w:val="9"/>
        </w:rPr>
        <w:t> </w:t>
      </w:r>
      <w:r>
        <w:rPr>
          <w:color w:val="231F20"/>
        </w:rPr>
        <w:t>speak.</w:t>
      </w:r>
    </w:p>
    <w:p>
      <w:pPr>
        <w:pStyle w:val="BodyText"/>
        <w:tabs>
          <w:tab w:pos="1469" w:val="left" w:leader="none"/>
        </w:tabs>
        <w:spacing w:line="223" w:lineRule="auto" w:before="176"/>
        <w:ind w:left="1469" w:right="537" w:hanging="360"/>
      </w:pPr>
      <w:r>
        <w:rPr>
          <w:rFonts w:ascii="Myriad Pro" w:hAnsi="Myriad Pro"/>
          <w:color w:val="231F20"/>
        </w:rPr>
        <w:t>»</w:t>
        <w:tab/>
      </w:r>
      <w:r>
        <w:rPr>
          <w:color w:val="231F20"/>
        </w:rPr>
        <w:t>Remind students about the skill of building on or respectfully disagreeing with one another’s ideas for a solid conversation</w:t>
      </w:r>
      <w:r>
        <w:rPr>
          <w:color w:val="231F20"/>
          <w:spacing w:val="-1"/>
        </w:rPr>
        <w:t> </w:t>
      </w:r>
      <w:r>
        <w:rPr>
          <w:color w:val="231F20"/>
        </w:rPr>
        <w:t>flow.</w:t>
      </w:r>
    </w:p>
    <w:p>
      <w:pPr>
        <w:pStyle w:val="BodyText"/>
        <w:tabs>
          <w:tab w:pos="1469" w:val="left" w:leader="none"/>
        </w:tabs>
        <w:spacing w:line="223" w:lineRule="auto" w:before="183"/>
        <w:ind w:left="1469" w:right="504" w:hanging="360"/>
      </w:pPr>
      <w:r>
        <w:rPr>
          <w:rFonts w:ascii="Myriad Pro" w:hAnsi="Myriad Pro"/>
          <w:color w:val="231F20"/>
        </w:rPr>
        <w:t>»</w:t>
        <w:tab/>
      </w:r>
      <w:r>
        <w:rPr>
          <w:color w:val="231F20"/>
        </w:rPr>
        <w:t>Discuss the importance of creating space for others to share by refraining from interrupting or always needing to</w:t>
      </w:r>
      <w:r>
        <w:rPr>
          <w:color w:val="231F20"/>
          <w:spacing w:val="-3"/>
        </w:rPr>
        <w:t> </w:t>
      </w:r>
      <w:r>
        <w:rPr>
          <w:color w:val="231F20"/>
        </w:rPr>
        <w:t>share.</w:t>
      </w:r>
    </w:p>
    <w:p>
      <w:pPr>
        <w:pStyle w:val="ListParagraph"/>
        <w:numPr>
          <w:ilvl w:val="0"/>
          <w:numId w:val="1"/>
        </w:numPr>
        <w:tabs>
          <w:tab w:pos="749" w:val="left" w:leader="none"/>
          <w:tab w:pos="750" w:val="left" w:leader="none"/>
        </w:tabs>
        <w:spacing w:line="208" w:lineRule="auto" w:before="177" w:after="0"/>
        <w:ind w:left="749" w:right="359" w:hanging="450"/>
        <w:jc w:val="left"/>
        <w:rPr>
          <w:sz w:val="22"/>
        </w:rPr>
      </w:pPr>
      <w:r>
        <w:rPr>
          <w:color w:val="231F20"/>
          <w:sz w:val="22"/>
        </w:rPr>
        <w:t>Create a contract of your class’s seminar rules. See the sample classroom contract on the</w:t>
      </w:r>
      <w:r>
        <w:rPr>
          <w:color w:val="205E9E"/>
          <w:sz w:val="22"/>
        </w:rPr>
        <w:t> </w:t>
      </w:r>
      <w:hyperlink r:id="rId7">
        <w:r>
          <w:rPr>
            <w:color w:val="205E9E"/>
            <w:sz w:val="22"/>
            <w:u w:val="single" w:color="205E9E"/>
          </w:rPr>
          <w:t>Socratic Seminar</w:t>
        </w:r>
        <w:r>
          <w:rPr>
            <w:color w:val="205E9E"/>
            <w:sz w:val="22"/>
          </w:rPr>
          <w:t> </w:t>
        </w:r>
      </w:hyperlink>
      <w:r>
        <w:rPr>
          <w:color w:val="231F20"/>
          <w:sz w:val="22"/>
        </w:rPr>
        <w:t>web</w:t>
      </w:r>
      <w:r>
        <w:rPr>
          <w:color w:val="231F20"/>
          <w:spacing w:val="-1"/>
          <w:sz w:val="22"/>
        </w:rPr>
        <w:t> </w:t>
      </w:r>
      <w:r>
        <w:rPr>
          <w:color w:val="231F20"/>
          <w:sz w:val="22"/>
        </w:rPr>
        <w:t>page.</w:t>
      </w:r>
    </w:p>
    <w:p>
      <w:pPr>
        <w:pStyle w:val="ListParagraph"/>
        <w:numPr>
          <w:ilvl w:val="0"/>
          <w:numId w:val="1"/>
        </w:numPr>
        <w:tabs>
          <w:tab w:pos="748" w:val="left" w:leader="none"/>
          <w:tab w:pos="749" w:val="left" w:leader="none"/>
        </w:tabs>
        <w:spacing w:line="213" w:lineRule="auto" w:before="174" w:after="0"/>
        <w:ind w:left="748" w:right="111" w:hanging="450"/>
        <w:jc w:val="left"/>
        <w:rPr>
          <w:sz w:val="22"/>
        </w:rPr>
      </w:pPr>
      <w:r>
        <w:rPr>
          <w:color w:val="231F20"/>
          <w:sz w:val="22"/>
        </w:rPr>
        <w:t>Have groups take each of the main questions as a starting point and then create smaller questions in order to lead to a larger discussion. The goal is to have students generate more open-ended questions that allow for rich discussion, rather than closed questions that may not lead to the depth sought in this</w:t>
      </w:r>
      <w:r>
        <w:rPr>
          <w:color w:val="231F20"/>
          <w:spacing w:val="6"/>
          <w:sz w:val="22"/>
        </w:rPr>
        <w:t> </w:t>
      </w:r>
      <w:r>
        <w:rPr>
          <w:color w:val="231F20"/>
          <w:sz w:val="22"/>
        </w:rPr>
        <w:t>activity.</w:t>
      </w:r>
    </w:p>
    <w:p>
      <w:pPr>
        <w:pStyle w:val="Heading2"/>
        <w:spacing w:before="262"/>
      </w:pPr>
      <w:r>
        <w:rPr>
          <w:color w:val="3E4B17"/>
        </w:rPr>
        <w:t>Experience and Explore</w:t>
      </w:r>
    </w:p>
    <w:p>
      <w:pPr>
        <w:pStyle w:val="ListParagraph"/>
        <w:numPr>
          <w:ilvl w:val="0"/>
          <w:numId w:val="1"/>
        </w:numPr>
        <w:tabs>
          <w:tab w:pos="749" w:val="left" w:leader="none"/>
          <w:tab w:pos="750" w:val="left" w:leader="none"/>
        </w:tabs>
        <w:spacing w:line="208" w:lineRule="auto" w:before="111" w:after="0"/>
        <w:ind w:left="749" w:right="705" w:hanging="450"/>
        <w:jc w:val="left"/>
        <w:rPr>
          <w:sz w:val="22"/>
        </w:rPr>
      </w:pPr>
      <w:r>
        <w:rPr>
          <w:color w:val="231F20"/>
          <w:sz w:val="22"/>
        </w:rPr>
        <w:t>Have students conduct the Socratic seminar from </w:t>
      </w:r>
      <w:r>
        <w:rPr>
          <w:color w:val="231F20"/>
          <w:spacing w:val="3"/>
          <w:sz w:val="22"/>
        </w:rPr>
        <w:t>start </w:t>
      </w:r>
      <w:r>
        <w:rPr>
          <w:color w:val="231F20"/>
          <w:sz w:val="22"/>
        </w:rPr>
        <w:t>to finish, according to a design that works best for your</w:t>
      </w:r>
      <w:r>
        <w:rPr>
          <w:color w:val="231F20"/>
          <w:spacing w:val="-1"/>
          <w:sz w:val="22"/>
        </w:rPr>
        <w:t> </w:t>
      </w:r>
      <w:r>
        <w:rPr>
          <w:color w:val="231F20"/>
          <w:sz w:val="22"/>
        </w:rPr>
        <w:t>class.</w:t>
      </w:r>
    </w:p>
    <w:p>
      <w:pPr>
        <w:pStyle w:val="ListParagraph"/>
        <w:numPr>
          <w:ilvl w:val="0"/>
          <w:numId w:val="1"/>
        </w:numPr>
        <w:tabs>
          <w:tab w:pos="749" w:val="left" w:leader="none"/>
          <w:tab w:pos="750" w:val="left" w:leader="none"/>
        </w:tabs>
        <w:spacing w:line="208" w:lineRule="auto" w:before="179" w:after="0"/>
        <w:ind w:left="749" w:right="415" w:hanging="450"/>
        <w:jc w:val="left"/>
        <w:rPr>
          <w:sz w:val="22"/>
        </w:rPr>
      </w:pPr>
      <w:r>
        <w:rPr>
          <w:color w:val="231F20"/>
          <w:sz w:val="22"/>
        </w:rPr>
        <w:t>During this </w:t>
      </w:r>
      <w:r>
        <w:rPr>
          <w:color w:val="231F20"/>
          <w:spacing w:val="-3"/>
          <w:sz w:val="22"/>
        </w:rPr>
        <w:t>seminar, </w:t>
      </w:r>
      <w:r>
        <w:rPr>
          <w:color w:val="231F20"/>
          <w:sz w:val="22"/>
        </w:rPr>
        <w:t>observe and take notes for assessment. Try to intervene  only when necessary so the seminar is student-driven. This might mean there are awkward pauses, but </w:t>
      </w:r>
      <w:r>
        <w:rPr>
          <w:color w:val="231F20"/>
          <w:spacing w:val="4"/>
          <w:sz w:val="22"/>
        </w:rPr>
        <w:t>try </w:t>
      </w:r>
      <w:r>
        <w:rPr>
          <w:color w:val="231F20"/>
          <w:sz w:val="22"/>
        </w:rPr>
        <w:t>to really encourage student</w:t>
      </w:r>
      <w:r>
        <w:rPr>
          <w:color w:val="231F20"/>
          <w:spacing w:val="-3"/>
          <w:sz w:val="22"/>
        </w:rPr>
        <w:t> </w:t>
      </w:r>
      <w:r>
        <w:rPr>
          <w:color w:val="231F20"/>
          <w:sz w:val="22"/>
        </w:rPr>
        <w:t>agency.</w:t>
      </w:r>
    </w:p>
    <w:p>
      <w:pPr>
        <w:spacing w:after="0" w:line="208" w:lineRule="auto"/>
        <w:jc w:val="left"/>
        <w:rPr>
          <w:sz w:val="22"/>
        </w:rPr>
        <w:sectPr>
          <w:pgSz w:w="12240" w:h="15840"/>
          <w:pgMar w:header="0" w:footer="810" w:top="1300" w:bottom="1000" w:left="1320" w:right="1380"/>
        </w:sectPr>
      </w:pPr>
    </w:p>
    <w:p>
      <w:pPr>
        <w:pStyle w:val="Heading2"/>
        <w:spacing w:before="89"/>
      </w:pPr>
      <w:r>
        <w:rPr>
          <w:color w:val="3E4B17"/>
        </w:rPr>
        <w:t>Reflect and Connect</w:t>
      </w:r>
    </w:p>
    <w:p>
      <w:pPr>
        <w:pStyle w:val="ListParagraph"/>
        <w:numPr>
          <w:ilvl w:val="0"/>
          <w:numId w:val="1"/>
        </w:numPr>
        <w:tabs>
          <w:tab w:pos="749" w:val="left" w:leader="none"/>
          <w:tab w:pos="750" w:val="left" w:leader="none"/>
        </w:tabs>
        <w:spacing w:line="208" w:lineRule="auto" w:before="111" w:after="0"/>
        <w:ind w:left="749" w:right="711" w:hanging="450"/>
        <w:jc w:val="left"/>
        <w:rPr>
          <w:sz w:val="22"/>
        </w:rPr>
      </w:pPr>
      <w:r>
        <w:rPr>
          <w:color w:val="231F20"/>
          <w:sz w:val="22"/>
        </w:rPr>
        <w:t>(From Facing </w:t>
      </w:r>
      <w:r>
        <w:rPr>
          <w:color w:val="231F20"/>
          <w:spacing w:val="2"/>
          <w:sz w:val="22"/>
        </w:rPr>
        <w:t>History:</w:t>
      </w:r>
      <w:r>
        <w:rPr>
          <w:color w:val="205E9E"/>
          <w:spacing w:val="2"/>
          <w:sz w:val="22"/>
        </w:rPr>
        <w:t> </w:t>
      </w:r>
      <w:hyperlink r:id="rId7">
        <w:r>
          <w:rPr>
            <w:color w:val="205E9E"/>
            <w:sz w:val="22"/>
            <w:u w:val="single" w:color="205E9E"/>
          </w:rPr>
          <w:t>https://www.facinghistory.org/resource-library/teaching-</w:t>
        </w:r>
      </w:hyperlink>
      <w:hyperlink r:id="rId7">
        <w:r>
          <w:rPr>
            <w:color w:val="205E9E"/>
            <w:sz w:val="22"/>
            <w:u w:val="single" w:color="205E9E"/>
          </w:rPr>
          <w:t> strategies/socratic-seminar</w:t>
        </w:r>
      </w:hyperlink>
      <w:r>
        <w:rPr>
          <w:color w:val="231F20"/>
          <w:sz w:val="22"/>
        </w:rPr>
        <w:t>)</w:t>
      </w:r>
    </w:p>
    <w:p>
      <w:pPr>
        <w:pStyle w:val="ListParagraph"/>
        <w:numPr>
          <w:ilvl w:val="0"/>
          <w:numId w:val="1"/>
        </w:numPr>
        <w:tabs>
          <w:tab w:pos="749" w:val="left" w:leader="none"/>
          <w:tab w:pos="750" w:val="left" w:leader="none"/>
        </w:tabs>
        <w:spacing w:line="208" w:lineRule="auto" w:before="179" w:after="0"/>
        <w:ind w:left="749" w:right="376" w:hanging="450"/>
        <w:jc w:val="left"/>
        <w:rPr>
          <w:sz w:val="22"/>
        </w:rPr>
      </w:pPr>
      <w:r>
        <w:rPr>
          <w:color w:val="231F20"/>
          <w:sz w:val="22"/>
        </w:rPr>
        <w:t>After the activity, give students the opportunity to evaluate the process in general and their own performance specifically. Reflecting on the seminar process helps students improve their ability to participate in future discussions. Here are some questions you might discuss or have students write about when reflecting on the seminar:</w:t>
      </w:r>
    </w:p>
    <w:p>
      <w:pPr>
        <w:pStyle w:val="BodyText"/>
        <w:tabs>
          <w:tab w:pos="1469" w:val="left" w:leader="none"/>
        </w:tabs>
        <w:spacing w:line="223" w:lineRule="auto" w:before="183"/>
        <w:ind w:left="1469" w:right="107" w:hanging="360"/>
      </w:pPr>
      <w:r>
        <w:rPr>
          <w:rFonts w:ascii="Myriad Pro" w:hAnsi="Myriad Pro"/>
          <w:color w:val="231F20"/>
        </w:rPr>
        <w:t>»</w:t>
        <w:tab/>
      </w:r>
      <w:r>
        <w:rPr>
          <w:color w:val="231F20"/>
        </w:rPr>
        <w:t>At any point, did the seminar revert to something other than a dialogue? If so, how did the group handle</w:t>
      </w:r>
      <w:r>
        <w:rPr>
          <w:color w:val="231F20"/>
          <w:spacing w:val="-1"/>
        </w:rPr>
        <w:t> </w:t>
      </w:r>
      <w:r>
        <w:rPr>
          <w:color w:val="231F20"/>
        </w:rPr>
        <w:t>this?</w:t>
      </w:r>
    </w:p>
    <w:p>
      <w:pPr>
        <w:pStyle w:val="BodyText"/>
        <w:tabs>
          <w:tab w:pos="1469" w:val="left" w:leader="none"/>
        </w:tabs>
        <w:spacing w:line="223" w:lineRule="auto" w:before="182"/>
        <w:ind w:left="1469" w:right="105" w:hanging="360"/>
      </w:pPr>
      <w:r>
        <w:rPr>
          <w:rFonts w:ascii="Myriad Pro" w:hAnsi="Myriad Pro"/>
          <w:color w:val="231F20"/>
        </w:rPr>
        <w:t>»</w:t>
        <w:tab/>
      </w:r>
      <w:r>
        <w:rPr>
          <w:color w:val="231F20"/>
        </w:rPr>
        <w:t>What evidence did you see of people actively listening and building on others’ ideas?</w:t>
      </w:r>
    </w:p>
    <w:p>
      <w:pPr>
        <w:pStyle w:val="BodyText"/>
        <w:tabs>
          <w:tab w:pos="1469" w:val="left" w:leader="none"/>
        </w:tabs>
        <w:spacing w:line="223" w:lineRule="auto" w:before="183"/>
        <w:ind w:left="1469" w:right="174" w:hanging="360"/>
      </w:pPr>
      <w:r>
        <w:rPr>
          <w:rFonts w:ascii="Myriad Pro" w:hAnsi="Myriad Pro"/>
          <w:color w:val="231F20"/>
        </w:rPr>
        <w:t>»</w:t>
        <w:tab/>
      </w:r>
      <w:r>
        <w:rPr>
          <w:color w:val="231F20"/>
        </w:rPr>
        <w:t>How has your understanding of this text been affected by the ideas explored in this</w:t>
      </w:r>
      <w:r>
        <w:rPr>
          <w:color w:val="231F20"/>
          <w:spacing w:val="-1"/>
        </w:rPr>
        <w:t> </w:t>
      </w:r>
      <w:r>
        <w:rPr>
          <w:color w:val="231F20"/>
        </w:rPr>
        <w:t>seminar?</w:t>
      </w:r>
    </w:p>
    <w:p>
      <w:pPr>
        <w:pStyle w:val="BodyText"/>
        <w:tabs>
          <w:tab w:pos="1469" w:val="left" w:leader="none"/>
        </w:tabs>
        <w:spacing w:line="223" w:lineRule="auto" w:before="183"/>
        <w:ind w:left="1469" w:right="599" w:hanging="360"/>
      </w:pPr>
      <w:r>
        <w:rPr>
          <w:rFonts w:ascii="Myriad Pro" w:hAnsi="Myriad Pro"/>
          <w:color w:val="231F20"/>
        </w:rPr>
        <w:t>»</w:t>
        <w:tab/>
      </w:r>
      <w:r>
        <w:rPr>
          <w:color w:val="231F20"/>
        </w:rPr>
        <w:t>What </w:t>
      </w:r>
      <w:r>
        <w:rPr>
          <w:color w:val="231F20"/>
          <w:spacing w:val="2"/>
        </w:rPr>
        <w:t>parts </w:t>
      </w:r>
      <w:r>
        <w:rPr>
          <w:color w:val="231F20"/>
        </w:rPr>
        <w:t>of the discussion did you find most interesting? In what </w:t>
      </w:r>
      <w:r>
        <w:rPr>
          <w:color w:val="231F20"/>
          <w:spacing w:val="2"/>
        </w:rPr>
        <w:t>parts </w:t>
      </w:r>
      <w:r>
        <w:rPr>
          <w:color w:val="231F20"/>
        </w:rPr>
        <w:t>were you least</w:t>
      </w:r>
      <w:r>
        <w:rPr>
          <w:color w:val="231F20"/>
          <w:spacing w:val="-1"/>
        </w:rPr>
        <w:t> </w:t>
      </w:r>
      <w:r>
        <w:rPr>
          <w:color w:val="231F20"/>
        </w:rPr>
        <w:t>engaged?</w:t>
      </w:r>
    </w:p>
    <w:p>
      <w:pPr>
        <w:pStyle w:val="BodyText"/>
        <w:tabs>
          <w:tab w:pos="1469" w:val="left" w:leader="none"/>
        </w:tabs>
        <w:spacing w:line="223" w:lineRule="auto" w:before="183"/>
        <w:ind w:left="1469" w:right="131" w:hanging="360"/>
      </w:pPr>
      <w:r>
        <w:rPr>
          <w:rFonts w:ascii="Myriad Pro" w:hAnsi="Myriad Pro"/>
          <w:color w:val="231F20"/>
        </w:rPr>
        <w:t>»</w:t>
        <w:tab/>
      </w:r>
      <w:r>
        <w:rPr>
          <w:color w:val="231F20"/>
        </w:rPr>
        <w:t>What would you like to do differently as a participant the </w:t>
      </w:r>
      <w:r>
        <w:rPr>
          <w:color w:val="231F20"/>
          <w:spacing w:val="2"/>
        </w:rPr>
        <w:t>next </w:t>
      </w:r>
      <w:r>
        <w:rPr>
          <w:color w:val="231F20"/>
        </w:rPr>
        <w:t>time you are in a</w:t>
      </w:r>
      <w:r>
        <w:rPr>
          <w:color w:val="231F20"/>
          <w:spacing w:val="-1"/>
        </w:rPr>
        <w:t> </w:t>
      </w:r>
      <w:r>
        <w:rPr>
          <w:color w:val="231F20"/>
        </w:rPr>
        <w:t>seminar?</w:t>
      </w:r>
    </w:p>
    <w:p>
      <w:pPr>
        <w:pStyle w:val="BodyText"/>
        <w:spacing w:before="10"/>
        <w:ind w:left="0"/>
        <w:rPr>
          <w:sz w:val="11"/>
        </w:rPr>
      </w:pPr>
    </w:p>
    <w:p>
      <w:pPr>
        <w:pStyle w:val="Heading2"/>
        <w:spacing w:before="100"/>
      </w:pPr>
      <w:r>
        <w:rPr>
          <w:color w:val="3E4B17"/>
        </w:rPr>
        <w:t>Assess</w:t>
      </w:r>
    </w:p>
    <w:p>
      <w:pPr>
        <w:pStyle w:val="ListParagraph"/>
        <w:numPr>
          <w:ilvl w:val="0"/>
          <w:numId w:val="1"/>
        </w:numPr>
        <w:tabs>
          <w:tab w:pos="749" w:val="left" w:leader="none"/>
          <w:tab w:pos="750" w:val="left" w:leader="none"/>
        </w:tabs>
        <w:spacing w:line="208" w:lineRule="auto" w:before="112" w:after="0"/>
        <w:ind w:left="749" w:right="438" w:hanging="450"/>
        <w:jc w:val="left"/>
        <w:rPr>
          <w:sz w:val="22"/>
        </w:rPr>
      </w:pPr>
      <w:r>
        <w:rPr>
          <w:color w:val="231F20"/>
          <w:spacing w:val="2"/>
          <w:sz w:val="22"/>
        </w:rPr>
        <w:t>Assess </w:t>
      </w:r>
      <w:r>
        <w:rPr>
          <w:color w:val="231F20"/>
          <w:sz w:val="22"/>
        </w:rPr>
        <w:t>the performance of leaders and participants during the </w:t>
      </w:r>
      <w:r>
        <w:rPr>
          <w:color w:val="231F20"/>
          <w:spacing w:val="-3"/>
          <w:sz w:val="22"/>
        </w:rPr>
        <w:t>seminar. </w:t>
      </w:r>
      <w:r>
        <w:rPr>
          <w:color w:val="231F20"/>
          <w:sz w:val="22"/>
        </w:rPr>
        <w:t>Consider this formative and feedback-based assessment, rather than summative.</w:t>
      </w:r>
    </w:p>
    <w:p>
      <w:pPr>
        <w:pStyle w:val="ListParagraph"/>
        <w:numPr>
          <w:ilvl w:val="0"/>
          <w:numId w:val="1"/>
        </w:numPr>
        <w:tabs>
          <w:tab w:pos="749" w:val="left" w:leader="none"/>
          <w:tab w:pos="750" w:val="left" w:leader="none"/>
        </w:tabs>
        <w:spacing w:line="208" w:lineRule="auto" w:before="179" w:after="0"/>
        <w:ind w:left="749" w:right="241" w:hanging="450"/>
        <w:jc w:val="left"/>
        <w:rPr>
          <w:sz w:val="22"/>
        </w:rPr>
      </w:pPr>
      <w:r>
        <w:rPr>
          <w:color w:val="231F20"/>
          <w:spacing w:val="-4"/>
          <w:sz w:val="22"/>
        </w:rPr>
        <w:t>You </w:t>
      </w:r>
      <w:r>
        <w:rPr>
          <w:color w:val="231F20"/>
          <w:sz w:val="22"/>
        </w:rPr>
        <w:t>might add an individual written component as a </w:t>
      </w:r>
      <w:r>
        <w:rPr>
          <w:color w:val="231F20"/>
          <w:spacing w:val="2"/>
          <w:sz w:val="22"/>
        </w:rPr>
        <w:t>part </w:t>
      </w:r>
      <w:r>
        <w:rPr>
          <w:color w:val="231F20"/>
          <w:sz w:val="22"/>
        </w:rPr>
        <w:t>of this activity. Such written requirements could include a reflection on participation, leadership, and/or evidence of</w:t>
      </w:r>
      <w:r>
        <w:rPr>
          <w:color w:val="231F20"/>
          <w:spacing w:val="-1"/>
          <w:sz w:val="22"/>
        </w:rPr>
        <w:t> </w:t>
      </w:r>
      <w:r>
        <w:rPr>
          <w:color w:val="231F20"/>
          <w:sz w:val="22"/>
        </w:rPr>
        <w:t>thinking.</w:t>
      </w:r>
    </w:p>
    <w:p>
      <w:pPr>
        <w:pStyle w:val="Heading2"/>
        <w:spacing w:before="262"/>
      </w:pPr>
      <w:r>
        <w:rPr>
          <w:color w:val="3E4B17"/>
        </w:rPr>
        <w:t>Go Beyond</w:t>
      </w:r>
    </w:p>
    <w:p>
      <w:pPr>
        <w:pStyle w:val="ListParagraph"/>
        <w:numPr>
          <w:ilvl w:val="0"/>
          <w:numId w:val="1"/>
        </w:numPr>
        <w:tabs>
          <w:tab w:pos="749" w:val="left" w:leader="none"/>
          <w:tab w:pos="750" w:val="left" w:leader="none"/>
        </w:tabs>
        <w:spacing w:line="208" w:lineRule="auto" w:before="111" w:after="0"/>
        <w:ind w:left="749" w:right="315" w:hanging="450"/>
        <w:jc w:val="left"/>
        <w:rPr>
          <w:sz w:val="22"/>
        </w:rPr>
      </w:pPr>
      <w:r>
        <w:rPr>
          <w:color w:val="231F20"/>
          <w:sz w:val="22"/>
        </w:rPr>
        <w:t>Develop an extension </w:t>
      </w:r>
      <w:r>
        <w:rPr>
          <w:color w:val="231F20"/>
          <w:spacing w:val="3"/>
          <w:sz w:val="22"/>
        </w:rPr>
        <w:t>activity </w:t>
      </w:r>
      <w:r>
        <w:rPr>
          <w:color w:val="231F20"/>
          <w:sz w:val="22"/>
        </w:rPr>
        <w:t>using resources at The Future of Sustainability. For example, the seven trends identified could be explored individually to connect to the Great Bear Rainforest. Students could choose one trend to connect to their Socratic seminar topic as a written response </w:t>
      </w:r>
      <w:r>
        <w:rPr>
          <w:color w:val="231F20"/>
          <w:spacing w:val="-3"/>
          <w:sz w:val="22"/>
        </w:rPr>
        <w:t>(or </w:t>
      </w:r>
      <w:r>
        <w:rPr>
          <w:color w:val="231F20"/>
          <w:sz w:val="22"/>
        </w:rPr>
        <w:t>other format) assessment focused on synthesis.</w:t>
      </w:r>
    </w:p>
    <w:p>
      <w:pPr>
        <w:pStyle w:val="Heading2"/>
        <w:spacing w:before="261"/>
      </w:pPr>
      <w:r>
        <w:rPr>
          <w:color w:val="3E4B17"/>
        </w:rPr>
        <w:t>Blackline Masters</w:t>
      </w:r>
    </w:p>
    <w:p>
      <w:pPr>
        <w:pStyle w:val="Heading3"/>
        <w:spacing w:before="121"/>
        <w:ind w:left="120"/>
      </w:pPr>
      <w:r>
        <w:rPr>
          <w:color w:val="231F20"/>
        </w:rPr>
        <w:t>Socratic Seminar Stems</w:t>
      </w:r>
    </w:p>
    <w:p>
      <w:pPr>
        <w:pStyle w:val="BodyText"/>
        <w:ind w:left="120"/>
      </w:pPr>
      <w:r>
        <w:rPr>
          <w:color w:val="205E9E"/>
          <w:u w:val="single" w:color="205E9E"/>
        </w:rPr>
        <w:t>https://</w:t>
      </w:r>
      <w:hyperlink r:id="rId21">
        <w:r>
          <w:rPr>
            <w:color w:val="205E9E"/>
            <w:u w:val="single" w:color="205E9E"/>
          </w:rPr>
          <w:t>www.facinghistory.org/sites/default/files/Socratic_Seminar_Stems.pdf</w:t>
        </w:r>
      </w:hyperlink>
    </w:p>
    <w:p>
      <w:pPr>
        <w:pStyle w:val="BodyText"/>
        <w:spacing w:before="8"/>
        <w:ind w:left="0"/>
        <w:rPr>
          <w:sz w:val="23"/>
        </w:rPr>
      </w:pPr>
      <w:r>
        <w:rPr/>
        <w:drawing>
          <wp:anchor distT="0" distB="0" distL="0" distR="0" allowOverlap="1" layoutInCell="1" locked="0" behindDoc="0" simplePos="0" relativeHeight="1">
            <wp:simplePos x="0" y="0"/>
            <wp:positionH relativeFrom="page">
              <wp:posOffset>3293364</wp:posOffset>
            </wp:positionH>
            <wp:positionV relativeFrom="paragraph">
              <wp:posOffset>229163</wp:posOffset>
            </wp:positionV>
            <wp:extent cx="1074836" cy="37604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22" cstate="print"/>
                    <a:stretch>
                      <a:fillRect/>
                    </a:stretch>
                  </pic:blipFill>
                  <pic:spPr>
                    <a:xfrm>
                      <a:off x="0" y="0"/>
                      <a:ext cx="1074836" cy="376047"/>
                    </a:xfrm>
                    <a:prstGeom prst="rect">
                      <a:avLst/>
                    </a:prstGeom>
                  </pic:spPr>
                </pic:pic>
              </a:graphicData>
            </a:graphic>
          </wp:anchor>
        </w:drawing>
      </w:r>
    </w:p>
    <w:p>
      <w:pPr>
        <w:spacing w:line="264" w:lineRule="auto" w:before="77"/>
        <w:ind w:left="3635" w:right="557" w:hanging="3282"/>
        <w:jc w:val="left"/>
        <w:rPr>
          <w:sz w:val="16"/>
        </w:rPr>
      </w:pPr>
      <w:r>
        <w:rPr>
          <w:color w:val="231F20"/>
          <w:sz w:val="16"/>
        </w:rPr>
        <w:t>This work is licensed under a </w:t>
      </w:r>
      <w:hyperlink r:id="rId23">
        <w:r>
          <w:rPr>
            <w:color w:val="205E9E"/>
            <w:sz w:val="16"/>
            <w:u w:val="single" w:color="205E9E"/>
          </w:rPr>
          <w:t>Creative Commons Attribution-NonCommercial-ShareAlike 4.0 International License</w:t>
        </w:r>
      </w:hyperlink>
      <w:r>
        <w:rPr>
          <w:color w:val="205E9E"/>
          <w:sz w:val="16"/>
        </w:rPr>
        <w:t> </w:t>
      </w:r>
      <w:r>
        <w:rPr>
          <w:color w:val="231F20"/>
          <w:sz w:val="16"/>
        </w:rPr>
        <w:t>unless otherwise indicated.</w:t>
      </w:r>
    </w:p>
    <w:sectPr>
      <w:pgSz w:w="12240" w:h="15840"/>
      <w:pgMar w:header="0" w:footer="810" w:top="880" w:bottom="1000" w:left="132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Arial">
    <w:altName w:val="Arial"/>
    <w:charset w:val="0"/>
    <w:family w:val="swiss"/>
    <w:pitch w:val="variable"/>
  </w:font>
  <w:font w:name="OpenSans-Semibold">
    <w:altName w:val="OpenSans-Semibold"/>
    <w:charset w:val="0"/>
    <w:family w:val="roman"/>
    <w:pitch w:val="variable"/>
  </w:font>
  <w:font w:name="Myriad Pro">
    <w:altName w:val="Myriad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4.805481pt;margin-top:740.48291pt;width:11.75pt;height:15.65pt;mso-position-horizontal-relative:page;mso-position-vertical-relative:page;z-index:-15824896" type="#_x0000_t202" filled="false" stroked="false">
          <v:textbox inset="0,0,0,0">
            <w:txbxContent>
              <w:p>
                <w:pPr>
                  <w:spacing w:before="20"/>
                  <w:ind w:left="60" w:right="0" w:firstLine="0"/>
                  <w:jc w:val="left"/>
                  <w:rPr>
                    <w:sz w:val="20"/>
                  </w:rPr>
                </w:pPr>
                <w:r>
                  <w:rPr/>
                  <w:fldChar w:fldCharType="begin"/>
                </w:r>
                <w:r>
                  <w:rPr>
                    <w:color w:val="231F20"/>
                    <w:sz w:val="20"/>
                  </w:rPr>
                  <w:instrText> PAGE </w:instrText>
                </w:r>
                <w:r>
                  <w:rPr/>
                  <w:fldChar w:fldCharType="separate"/>
                </w:r>
                <w:r>
                  <w:rPr/>
                  <w:t>1</w:t>
                </w:r>
                <w:r>
                  <w:rPr/>
                  <w:fldChar w:fldCharType="end"/>
                </w:r>
              </w:p>
            </w:txbxContent>
          </v:textbox>
          <w10:wrap type="none"/>
        </v:shape>
      </w:pict>
    </w:r>
    <w:r>
      <w:rPr/>
      <w:pict>
        <v:shape style="position:absolute;margin-left:65.239998pt;margin-top:742.620605pt;width:392.9pt;height:12.9pt;mso-position-horizontal-relative:page;mso-position-vertical-relative:page;z-index:-15824384" type="#_x0000_t202" filled="false" stroked="false">
          <v:textbox inset="0,0,0,0">
            <w:txbxContent>
              <w:p>
                <w:pPr>
                  <w:spacing w:before="20"/>
                  <w:ind w:left="20" w:right="0" w:firstLine="0"/>
                  <w:jc w:val="left"/>
                  <w:rPr>
                    <w:sz w:val="16"/>
                  </w:rPr>
                </w:pPr>
                <w:r>
                  <w:rPr>
                    <w:color w:val="231F20"/>
                    <w:sz w:val="16"/>
                  </w:rPr>
                  <w:t>What are the considerations for moving from sustainability to thrivability in the Great Bear Rainforest?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46" w:hanging="450"/>
      </w:pPr>
      <w:rPr>
        <w:rFonts w:hint="default" w:ascii="Arial" w:hAnsi="Arial" w:eastAsia="Arial" w:cs="Arial"/>
        <w:color w:val="231F20"/>
        <w:w w:val="129"/>
        <w:sz w:val="22"/>
        <w:szCs w:val="22"/>
        <w:lang w:val="en-us" w:eastAsia="en-US" w:bidi="ar-SA"/>
      </w:rPr>
    </w:lvl>
    <w:lvl w:ilvl="1">
      <w:start w:val="0"/>
      <w:numFmt w:val="bullet"/>
      <w:lvlText w:val="•"/>
      <w:lvlJc w:val="left"/>
      <w:pPr>
        <w:ind w:left="1620" w:hanging="450"/>
      </w:pPr>
      <w:rPr>
        <w:rFonts w:hint="default"/>
        <w:lang w:val="en-us" w:eastAsia="en-US" w:bidi="ar-SA"/>
      </w:rPr>
    </w:lvl>
    <w:lvl w:ilvl="2">
      <w:start w:val="0"/>
      <w:numFmt w:val="bullet"/>
      <w:lvlText w:val="•"/>
      <w:lvlJc w:val="left"/>
      <w:pPr>
        <w:ind w:left="2500" w:hanging="450"/>
      </w:pPr>
      <w:rPr>
        <w:rFonts w:hint="default"/>
        <w:lang w:val="en-us" w:eastAsia="en-US" w:bidi="ar-SA"/>
      </w:rPr>
    </w:lvl>
    <w:lvl w:ilvl="3">
      <w:start w:val="0"/>
      <w:numFmt w:val="bullet"/>
      <w:lvlText w:val="•"/>
      <w:lvlJc w:val="left"/>
      <w:pPr>
        <w:ind w:left="3380" w:hanging="450"/>
      </w:pPr>
      <w:rPr>
        <w:rFonts w:hint="default"/>
        <w:lang w:val="en-us" w:eastAsia="en-US" w:bidi="ar-SA"/>
      </w:rPr>
    </w:lvl>
    <w:lvl w:ilvl="4">
      <w:start w:val="0"/>
      <w:numFmt w:val="bullet"/>
      <w:lvlText w:val="•"/>
      <w:lvlJc w:val="left"/>
      <w:pPr>
        <w:ind w:left="4260" w:hanging="450"/>
      </w:pPr>
      <w:rPr>
        <w:rFonts w:hint="default"/>
        <w:lang w:val="en-us" w:eastAsia="en-US" w:bidi="ar-SA"/>
      </w:rPr>
    </w:lvl>
    <w:lvl w:ilvl="5">
      <w:start w:val="0"/>
      <w:numFmt w:val="bullet"/>
      <w:lvlText w:val="•"/>
      <w:lvlJc w:val="left"/>
      <w:pPr>
        <w:ind w:left="5140" w:hanging="450"/>
      </w:pPr>
      <w:rPr>
        <w:rFonts w:hint="default"/>
        <w:lang w:val="en-us" w:eastAsia="en-US" w:bidi="ar-SA"/>
      </w:rPr>
    </w:lvl>
    <w:lvl w:ilvl="6">
      <w:start w:val="0"/>
      <w:numFmt w:val="bullet"/>
      <w:lvlText w:val="•"/>
      <w:lvlJc w:val="left"/>
      <w:pPr>
        <w:ind w:left="6020" w:hanging="450"/>
      </w:pPr>
      <w:rPr>
        <w:rFonts w:hint="default"/>
        <w:lang w:val="en-us" w:eastAsia="en-US" w:bidi="ar-SA"/>
      </w:rPr>
    </w:lvl>
    <w:lvl w:ilvl="7">
      <w:start w:val="0"/>
      <w:numFmt w:val="bullet"/>
      <w:lvlText w:val="•"/>
      <w:lvlJc w:val="left"/>
      <w:pPr>
        <w:ind w:left="6900" w:hanging="450"/>
      </w:pPr>
      <w:rPr>
        <w:rFonts w:hint="default"/>
        <w:lang w:val="en-us" w:eastAsia="en-US" w:bidi="ar-SA"/>
      </w:rPr>
    </w:lvl>
    <w:lvl w:ilvl="8">
      <w:start w:val="0"/>
      <w:numFmt w:val="bullet"/>
      <w:lvlText w:val="•"/>
      <w:lvlJc w:val="left"/>
      <w:pPr>
        <w:ind w:left="7780" w:hanging="45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w:hAnsi="Open Sans" w:eastAsia="Open Sans" w:cs="Open Sans"/>
      <w:lang w:val="en-us" w:eastAsia="en-US" w:bidi="ar-SA"/>
    </w:rPr>
  </w:style>
  <w:style w:styleId="BodyText" w:type="paragraph">
    <w:name w:val="Body Text"/>
    <w:basedOn w:val="Normal"/>
    <w:uiPriority w:val="1"/>
    <w:qFormat/>
    <w:pPr>
      <w:ind w:left="749"/>
    </w:pPr>
    <w:rPr>
      <w:rFonts w:ascii="Open Sans" w:hAnsi="Open Sans" w:eastAsia="Open Sans" w:cs="Open Sans"/>
      <w:sz w:val="22"/>
      <w:szCs w:val="22"/>
      <w:lang w:val="en-us" w:eastAsia="en-US" w:bidi="ar-SA"/>
    </w:rPr>
  </w:style>
  <w:style w:styleId="Heading1" w:type="paragraph">
    <w:name w:val="Heading 1"/>
    <w:basedOn w:val="Normal"/>
    <w:uiPriority w:val="1"/>
    <w:qFormat/>
    <w:pPr>
      <w:spacing w:before="1"/>
      <w:ind w:left="116"/>
      <w:outlineLvl w:val="1"/>
    </w:pPr>
    <w:rPr>
      <w:rFonts w:ascii="Open Sans" w:hAnsi="Open Sans" w:eastAsia="Open Sans" w:cs="Open Sans"/>
      <w:sz w:val="40"/>
      <w:szCs w:val="40"/>
      <w:lang w:val="en-us" w:eastAsia="en-US" w:bidi="ar-SA"/>
    </w:rPr>
  </w:style>
  <w:style w:styleId="Heading2" w:type="paragraph">
    <w:name w:val="Heading 2"/>
    <w:basedOn w:val="Normal"/>
    <w:uiPriority w:val="1"/>
    <w:qFormat/>
    <w:pPr>
      <w:spacing w:before="202"/>
      <w:ind w:left="120"/>
      <w:outlineLvl w:val="2"/>
    </w:pPr>
    <w:rPr>
      <w:rFonts w:ascii="OpenSans-Semibold" w:hAnsi="OpenSans-Semibold" w:eastAsia="OpenSans-Semibold" w:cs="OpenSans-Semibold"/>
      <w:b/>
      <w:bCs/>
      <w:sz w:val="30"/>
      <w:szCs w:val="30"/>
      <w:lang w:val="en-us" w:eastAsia="en-US" w:bidi="ar-SA"/>
    </w:rPr>
  </w:style>
  <w:style w:styleId="Heading3" w:type="paragraph">
    <w:name w:val="Heading 3"/>
    <w:basedOn w:val="Normal"/>
    <w:uiPriority w:val="1"/>
    <w:qFormat/>
    <w:pPr>
      <w:spacing w:before="180"/>
      <w:ind w:left="115"/>
      <w:outlineLvl w:val="3"/>
    </w:pPr>
    <w:rPr>
      <w:rFonts w:ascii="Open Sans" w:hAnsi="Open Sans" w:eastAsia="Open Sans" w:cs="Open Sans"/>
      <w:b/>
      <w:bCs/>
      <w:sz w:val="22"/>
      <w:szCs w:val="22"/>
      <w:lang w:val="en-us" w:eastAsia="en-US" w:bidi="ar-SA"/>
    </w:rPr>
  </w:style>
  <w:style w:styleId="ListParagraph" w:type="paragraph">
    <w:name w:val="List Paragraph"/>
    <w:basedOn w:val="Normal"/>
    <w:uiPriority w:val="1"/>
    <w:qFormat/>
    <w:pPr>
      <w:spacing w:before="179"/>
      <w:ind w:left="749" w:hanging="450"/>
    </w:pPr>
    <w:rPr>
      <w:rFonts w:ascii="Open Sans" w:hAnsi="Open Sans" w:eastAsia="Open Sans" w:cs="Open Sans"/>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thrivableworld.org/what-is-thrivability/" TargetMode="External"/><Relationship Id="rId7" Type="http://schemas.openxmlformats.org/officeDocument/2006/relationships/hyperlink" Target="https://www.facinghistory.org/resource-library/teaching-strategies/socratic-seminar" TargetMode="External"/><Relationship Id="rId8" Type="http://schemas.openxmlformats.org/officeDocument/2006/relationships/hyperlink" Target="https://www.cultofpedagogy.com/speaking-listening-techniques/" TargetMode="External"/><Relationship Id="rId9" Type="http://schemas.openxmlformats.org/officeDocument/2006/relationships/hyperlink" Target="http://www.youtube.com/watch?time_continue=7&amp;v=hsh-NcZyuiI&amp;feature=emb_logo" TargetMode="External"/><Relationship Id="rId10" Type="http://schemas.openxmlformats.org/officeDocument/2006/relationships/hyperlink" Target="http://www.youtube.com/watch?v=-JZ09k3tEu0&amp;feature=youtu.be" TargetMode="External"/><Relationship Id="rId11" Type="http://schemas.openxmlformats.org/officeDocument/2006/relationships/hyperlink" Target="http://www.pbs.org/video/tpt-co-productions-future-earth-thriving-full-planet/" TargetMode="External"/><Relationship Id="rId12" Type="http://schemas.openxmlformats.org/officeDocument/2006/relationships/hyperlink" Target="https://greatbearrainforesttrust.org/wp-content/uploads/2018/05/Firstpeoplesprincipleslearning.pdf" TargetMode="External"/><Relationship Id="rId13" Type="http://schemas.openxmlformats.org/officeDocument/2006/relationships/hyperlink" Target="http://www.montgomeryschoolsmd.org/uploadedFiles/schools/paintbranchhs/signature/" TargetMode="External"/><Relationship Id="rId14" Type="http://schemas.openxmlformats.org/officeDocument/2006/relationships/hyperlink" Target="https://www.thefuturescentre.org/" TargetMode="External"/><Relationship Id="rId15" Type="http://schemas.openxmlformats.org/officeDocument/2006/relationships/hyperlink" Target="http://www.facinghistory.org/resource-library/teaching-strategies/socratic-seminar" TargetMode="External"/><Relationship Id="rId16" Type="http://schemas.openxmlformats.org/officeDocument/2006/relationships/hyperlink" Target="http://www.cultofpedagogy.com/speaking-listening-techniques/" TargetMode="External"/><Relationship Id="rId17" Type="http://schemas.openxmlformats.org/officeDocument/2006/relationships/hyperlink" Target="https://www.youtube.com/watch?time_continue=7&amp;v=hsh-NcZyuiI&amp;feature=emb_logo" TargetMode="External"/><Relationship Id="rId18" Type="http://schemas.openxmlformats.org/officeDocument/2006/relationships/hyperlink" Target="https://www.pbs.org/video/tpt-co-productions-future-earth-thriving-full-planet/" TargetMode="External"/><Relationship Id="rId19" Type="http://schemas.openxmlformats.org/officeDocument/2006/relationships/hyperlink" Target="https://coastalfirstnations.ca/our-stories/" TargetMode="External"/><Relationship Id="rId20" Type="http://schemas.openxmlformats.org/officeDocument/2006/relationships/hyperlink" Target="https://www.youtube.com/watch?v=-JZ09k3tEu0&amp;feature=youtu.be" TargetMode="External"/><Relationship Id="rId21" Type="http://schemas.openxmlformats.org/officeDocument/2006/relationships/hyperlink" Target="http://www.facinghistory.org/sites/default/files/Socratic_Seminar_Stems.pdf" TargetMode="External"/><Relationship Id="rId22" Type="http://schemas.openxmlformats.org/officeDocument/2006/relationships/image" Target="media/image1.png"/><Relationship Id="rId23" Type="http://schemas.openxmlformats.org/officeDocument/2006/relationships/hyperlink" Target="https://creativecommons.org/licenses/by-sa/4.0/legalcode" TargetMode="Externa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2020-11-28T18:24:14Z</dcterms:created>
  <dcterms:modified xsi:type="dcterms:W3CDTF">2020-11-28T18:24:14Z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Adobe InDesign 15.1 (Macintosh)</vt:lpwstr>
  </property>
  <property fmtid="{D5CDD505-2E9C-101B-9397-08002B2CF9AE}" pid="4" name="LastSaved">
    <vt:filetime>2020-11-28T00:00:00Z</vt:filetime>
  </property>
</Properties>
</file>